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0CFAC" w14:textId="77777777" w:rsidR="00F12660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КИЛЬМЕЗСК</w:t>
      </w:r>
      <w:r w:rsidR="00F12660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F12660" w:rsidRPr="00804EE2">
        <w:rPr>
          <w:rFonts w:ascii="Times New Roman" w:hAnsi="Times New Roman" w:cs="Times New Roman"/>
          <w:b/>
          <w:sz w:val="28"/>
          <w:szCs w:val="28"/>
        </w:rPr>
        <w:t>РАЙОННАЯ ДУМА</w:t>
      </w:r>
    </w:p>
    <w:p w14:paraId="1B16BCCF" w14:textId="153F80E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01D903FC" w14:textId="77777777" w:rsidR="00ED0A81" w:rsidRDefault="00FC1E23" w:rsidP="004A1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6 СОЗЫВ</w:t>
      </w:r>
      <w:r w:rsidR="00ED0A8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4F629A04" w14:textId="0E64F201" w:rsidR="00804EE2" w:rsidRPr="00804EE2" w:rsidRDefault="00ED0A81" w:rsidP="00ED0A81">
      <w:pPr>
        <w:tabs>
          <w:tab w:val="center" w:pos="4748"/>
          <w:tab w:val="left" w:pos="78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</w:p>
    <w:p w14:paraId="0000C7C7" w14:textId="7777777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2942"/>
        <w:gridCol w:w="3089"/>
      </w:tblGrid>
      <w:tr w:rsidR="00C869EF" w14:paraId="43557B3B" w14:textId="77777777" w:rsidTr="00C869EF">
        <w:tc>
          <w:tcPr>
            <w:tcW w:w="3543" w:type="dxa"/>
          </w:tcPr>
          <w:p w14:paraId="09074AD4" w14:textId="4182246F" w:rsidR="00C869EF" w:rsidRDefault="00C869EF" w:rsidP="0033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323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04EE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847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04EE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049" w:type="dxa"/>
          </w:tcPr>
          <w:p w14:paraId="10FA712E" w14:textId="77777777" w:rsidR="00C869EF" w:rsidRPr="00804EE2" w:rsidRDefault="00C869EF" w:rsidP="00804E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14:paraId="77CE6068" w14:textId="14A921D2" w:rsidR="00C869EF" w:rsidRDefault="00C869EF" w:rsidP="00C86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8472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04EE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32311"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</w:tr>
    </w:tbl>
    <w:p w14:paraId="785F8D01" w14:textId="3F941588" w:rsidR="00FC1E23" w:rsidRDefault="00FC1E23" w:rsidP="00804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EE2">
        <w:rPr>
          <w:rFonts w:ascii="Times New Roman" w:hAnsi="Times New Roman" w:cs="Times New Roman"/>
          <w:sz w:val="28"/>
          <w:szCs w:val="28"/>
        </w:rPr>
        <w:t>пгт Кильмезь</w:t>
      </w:r>
    </w:p>
    <w:p w14:paraId="280D33EA" w14:textId="1D8D65B6" w:rsidR="00C869EF" w:rsidRPr="00141B2F" w:rsidRDefault="00C869EF" w:rsidP="00C869EF">
      <w:pPr>
        <w:rPr>
          <w:rFonts w:ascii="Times New Roman" w:hAnsi="Times New Roman" w:cs="Times New Roman"/>
        </w:rPr>
      </w:pPr>
    </w:p>
    <w:p w14:paraId="5C4822F7" w14:textId="7F6E2041" w:rsidR="00C869EF" w:rsidRPr="00112DB8" w:rsidRDefault="00112DB8" w:rsidP="00C869EF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12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12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тратегии социально-экономического развития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12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ильмезского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12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ировской области </w:t>
      </w:r>
    </w:p>
    <w:p w14:paraId="56723BFD" w14:textId="4BF98F31" w:rsidR="00C869EF" w:rsidRPr="00112DB8" w:rsidRDefault="00112DB8" w:rsidP="00C869EF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DB8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до 2036 года</w:t>
      </w:r>
    </w:p>
    <w:p w14:paraId="7288D607" w14:textId="0687CDE5" w:rsidR="00C869EF" w:rsidRPr="00141B2F" w:rsidRDefault="00C869EF" w:rsidP="00C869EF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F28DB4" w14:textId="77777777" w:rsidR="00C869EF" w:rsidRPr="00E57206" w:rsidRDefault="00C869EF" w:rsidP="00C869EF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845F61" w14:textId="63E8F9D5" w:rsidR="00C869EF" w:rsidRDefault="00C869EF" w:rsidP="00C869E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>
        <w:r w:rsidRPr="00C869E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86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 области от 12.05.2015 </w:t>
      </w:r>
      <w:r w:rsidR="007D1778" w:rsidRPr="00E57206">
        <w:rPr>
          <w:rFonts w:ascii="Times New Roman" w:hAnsi="Times New Roman" w:cs="Times New Roman"/>
          <w:color w:val="000000" w:themeColor="text1"/>
        </w:rPr>
        <w:t>N</w:t>
      </w:r>
      <w:r w:rsidRPr="00C86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526-ЗО "О стратегическом планировании в Кировской области", со статьей 22 Устава </w:t>
      </w:r>
      <w:r w:rsidRPr="00C869E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Кильмезский муниципальный район Кировской области, Кильмезская районная </w:t>
      </w:r>
      <w:r w:rsidR="008100C1">
        <w:rPr>
          <w:rFonts w:ascii="Times New Roman" w:hAnsi="Times New Roman" w:cs="Times New Roman"/>
          <w:sz w:val="28"/>
          <w:szCs w:val="28"/>
        </w:rPr>
        <w:t>Д</w:t>
      </w:r>
      <w:r w:rsidRPr="00C869EF">
        <w:rPr>
          <w:rFonts w:ascii="Times New Roman" w:hAnsi="Times New Roman" w:cs="Times New Roman"/>
          <w:sz w:val="28"/>
          <w:szCs w:val="28"/>
        </w:rPr>
        <w:t>ума РЕШИЛА</w:t>
      </w:r>
      <w:r w:rsidRPr="00C86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</w:p>
    <w:p w14:paraId="7BC5508B" w14:textId="77777777" w:rsidR="000539B7" w:rsidRPr="00C869EF" w:rsidRDefault="000539B7" w:rsidP="00C869E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4BB454" w14:textId="0CB0D6D1" w:rsidR="00C869EF" w:rsidRPr="00C869EF" w:rsidRDefault="00C869EF" w:rsidP="00C869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33">
        <w:r w:rsidRPr="00C869E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Стратегию</w:t>
        </w:r>
      </w:hyperlink>
      <w:r w:rsidRPr="00C86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</w:t>
      </w:r>
      <w:r w:rsidR="00112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69E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12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69EF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экономического развития Кильмезского района Кировской области на период до 2036 года (далее - Стратегия) согласно приложению.</w:t>
      </w:r>
    </w:p>
    <w:p w14:paraId="7E51B4CE" w14:textId="77777777" w:rsidR="00C869EF" w:rsidRPr="00C869EF" w:rsidRDefault="00C869EF" w:rsidP="00C869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Органам местного самоуправления Кильмезского района обеспечить выполнение </w:t>
      </w:r>
      <w:hyperlink w:anchor="P1880">
        <w:r w:rsidRPr="00C869E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показателей</w:t>
        </w:r>
      </w:hyperlink>
      <w:r w:rsidRPr="00C86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достижения цели социально-экономического развития района, представленных в приложении к Стратегии, в установленных сферах ведения.</w:t>
      </w:r>
    </w:p>
    <w:p w14:paraId="4AF4536E" w14:textId="18D8AE7A" w:rsidR="00C869EF" w:rsidRPr="00C869EF" w:rsidRDefault="00C869EF" w:rsidP="000B05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9EF">
        <w:rPr>
          <w:rFonts w:ascii="Times New Roman" w:hAnsi="Times New Roman" w:cs="Times New Roman"/>
          <w:color w:val="000000" w:themeColor="text1"/>
          <w:sz w:val="28"/>
          <w:szCs w:val="28"/>
        </w:rPr>
        <w:t>3. Признать утратившим силу решение Кильмезской районной Думы</w:t>
      </w:r>
      <w:r w:rsidR="000B0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00C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86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26.02.2019 </w:t>
      </w:r>
      <w:hyperlink r:id="rId8">
        <w:r w:rsidR="000B055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C869E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1/2</w:t>
        </w:r>
      </w:hyperlink>
      <w:r w:rsidRPr="00C86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"Стратегия социально-экономического развития муниципального образования Кильмезский муниципальный район на 2019-2030 годы".</w:t>
      </w:r>
    </w:p>
    <w:p w14:paraId="1A3173E3" w14:textId="17934EFA" w:rsidR="00C869EF" w:rsidRPr="00C869EF" w:rsidRDefault="008100C1" w:rsidP="00C869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869EF" w:rsidRPr="00C86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выполнением </w:t>
      </w:r>
      <w:r w:rsidR="000B0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869EF" w:rsidRPr="00C869EF">
        <w:rPr>
          <w:rFonts w:ascii="Times New Roman" w:hAnsi="Times New Roman" w:cs="Times New Roman"/>
          <w:color w:val="000000" w:themeColor="text1"/>
          <w:sz w:val="28"/>
          <w:szCs w:val="28"/>
        </w:rPr>
        <w:t>ешения возложить на главу Кильмезского района А.Г. Коршунова.</w:t>
      </w:r>
    </w:p>
    <w:p w14:paraId="76378588" w14:textId="4D889A34" w:rsidR="00C869EF" w:rsidRDefault="00C869EF" w:rsidP="00C869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9EF">
        <w:rPr>
          <w:rFonts w:ascii="Times New Roman" w:hAnsi="Times New Roman" w:cs="Times New Roman"/>
          <w:color w:val="000000" w:themeColor="text1"/>
          <w:sz w:val="28"/>
          <w:szCs w:val="28"/>
        </w:rPr>
        <w:t>5. Настоящее решение вступает в силу со дня его подписания.</w:t>
      </w:r>
    </w:p>
    <w:p w14:paraId="0C909F0D" w14:textId="77777777" w:rsidR="0008472E" w:rsidRDefault="0008472E" w:rsidP="00C869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0AA9D7" w14:textId="21429A78" w:rsidR="00C869EF" w:rsidRDefault="0008472E" w:rsidP="0008472E">
      <w:pPr>
        <w:pStyle w:val="ConsPlusNormal"/>
        <w:tabs>
          <w:tab w:val="left" w:pos="7728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Кильмезской                                                               </w:t>
      </w:r>
      <w:r w:rsidR="00534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Е.В. Мясникова</w:t>
      </w:r>
    </w:p>
    <w:p w14:paraId="59FAABAF" w14:textId="3297D576" w:rsidR="0008472E" w:rsidRPr="00C869EF" w:rsidRDefault="0008472E" w:rsidP="00C869EF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районной Думы</w:t>
      </w:r>
    </w:p>
    <w:p w14:paraId="73A53C28" w14:textId="77777777" w:rsidR="00FE1617" w:rsidRDefault="00FE1617" w:rsidP="0008472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7936F8" w14:textId="132CBF7E" w:rsidR="007A1535" w:rsidRDefault="00C869EF" w:rsidP="0008472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Кильмезского района   </w:t>
      </w:r>
      <w:r w:rsidRPr="00C869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69E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</w:t>
      </w:r>
      <w:bookmarkStart w:id="0" w:name="_GoBack"/>
      <w:bookmarkEnd w:id="0"/>
      <w:r w:rsidRPr="00C869EF">
        <w:rPr>
          <w:rFonts w:ascii="Times New Roman" w:hAnsi="Times New Roman" w:cs="Times New Roman"/>
          <w:color w:val="000000" w:themeColor="text1"/>
          <w:sz w:val="28"/>
          <w:szCs w:val="28"/>
        </w:rPr>
        <w:t>А.Г.</w:t>
      </w:r>
      <w:r w:rsidR="00084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69EF">
        <w:rPr>
          <w:rFonts w:ascii="Times New Roman" w:hAnsi="Times New Roman" w:cs="Times New Roman"/>
          <w:color w:val="000000" w:themeColor="text1"/>
          <w:sz w:val="28"/>
          <w:szCs w:val="28"/>
        </w:rPr>
        <w:t>Коршуно</w:t>
      </w:r>
      <w:r w:rsidR="0008472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</w:p>
    <w:p w14:paraId="45412FB6" w14:textId="77777777" w:rsidR="005F0A78" w:rsidRPr="0008472E" w:rsidRDefault="005F0A78" w:rsidP="0008472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F7F8CA" w14:textId="77777777" w:rsidR="007F2AC5" w:rsidRDefault="007F2AC5" w:rsidP="00FE1617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64D874" w14:textId="7F367373" w:rsidR="007A1535" w:rsidRPr="00E57206" w:rsidRDefault="007A1535" w:rsidP="00FE1617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ПРИЛОЖЕНИЕ</w:t>
      </w:r>
    </w:p>
    <w:p w14:paraId="17D06560" w14:textId="4CAEBF6F" w:rsidR="007A1535" w:rsidRPr="00FE1617" w:rsidRDefault="007A1535" w:rsidP="007A1535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 w:rsidRPr="00FE1617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Утверждена</w:t>
      </w:r>
    </w:p>
    <w:p w14:paraId="1EE0658B" w14:textId="7FDB9D22" w:rsidR="007A1535" w:rsidRPr="00FE1617" w:rsidRDefault="007A1535" w:rsidP="007A1535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</w:t>
      </w:r>
      <w:r w:rsidRPr="00FE1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Кильмезской </w:t>
      </w:r>
    </w:p>
    <w:p w14:paraId="5F3B333F" w14:textId="656E3F5C" w:rsidR="007A1535" w:rsidRPr="00FE1617" w:rsidRDefault="007A1535" w:rsidP="007A1535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районной Думы</w:t>
      </w:r>
    </w:p>
    <w:p w14:paraId="485F9E3E" w14:textId="7A13B352" w:rsidR="007A1535" w:rsidRPr="00FE1617" w:rsidRDefault="007A1535" w:rsidP="007A1535">
      <w:pPr>
        <w:pStyle w:val="ConsPlusNormal"/>
        <w:tabs>
          <w:tab w:val="left" w:pos="7356"/>
          <w:tab w:val="left" w:pos="8352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от</w:t>
      </w:r>
      <w:r w:rsid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10.06.2025 </w:t>
      </w:r>
      <w:r w:rsidRPr="00FE161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4/3</w:t>
      </w:r>
    </w:p>
    <w:p w14:paraId="1F5E1C54" w14:textId="50F5AEE7" w:rsidR="007A1535" w:rsidRDefault="007A1535" w:rsidP="007A153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43AC54" w14:textId="77777777" w:rsidR="00FE1617" w:rsidRPr="00ED0A81" w:rsidRDefault="00FE1617" w:rsidP="007A153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82B63FA" w14:textId="34FA791E" w:rsidR="007A1535" w:rsidRPr="00232311" w:rsidRDefault="007D1778" w:rsidP="007D1778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3"/>
      <w:bookmarkEnd w:id="1"/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Стратегия социально - экономического развития</w:t>
      </w:r>
    </w:p>
    <w:p w14:paraId="03A73156" w14:textId="2D969D2D" w:rsidR="007A1535" w:rsidRPr="00232311" w:rsidRDefault="007D1778" w:rsidP="007A1535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Кильмезского района Кировской области на период до 2036 года</w:t>
      </w:r>
    </w:p>
    <w:p w14:paraId="401C569B" w14:textId="77777777" w:rsidR="007A1535" w:rsidRPr="00232311" w:rsidRDefault="007A1535" w:rsidP="007A153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335226" w14:textId="77777777" w:rsidR="007A1535" w:rsidRPr="00232311" w:rsidRDefault="007A1535" w:rsidP="007A1535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14:paraId="3DE34D7A" w14:textId="77777777" w:rsidR="007A1535" w:rsidRPr="00232311" w:rsidRDefault="007A1535" w:rsidP="007A153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201AB5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1.1.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Стратегия социально-экономического развития Кильмезского района Кировской области на период до 2036 года (далее - Стратегия), разработанная в рамках целеполагания в соответствии с </w:t>
      </w:r>
      <w:hyperlink r:id="rId9">
        <w:r w:rsidRPr="0023231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 области от 12.05.2015 N 526-ЗО "О стратегическом планировании в Кировской области" и со статьей 22 Устава </w:t>
      </w:r>
      <w:r w:rsidRPr="00232311">
        <w:rPr>
          <w:rFonts w:ascii="Times New Roman" w:hAnsi="Times New Roman" w:cs="Times New Roman"/>
          <w:sz w:val="28"/>
          <w:szCs w:val="28"/>
        </w:rPr>
        <w:t>муниципального образования Кильмезский муниципальный район Кировской области от 28.02.2017 № 1/1 « О принятии Устава муниципального образования Кильмезский муниципальный район Кировской области»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", является документом стратегического планирования Кильмезского района Кировской области, содержащим систему долгосрочных приоритетов, целей и задач муниципального управления, направленных на обеспечение устойчивого и сбалансированного социально-экономического развития Кильмезского района Кировской области на период до 2036 года.</w:t>
      </w:r>
    </w:p>
    <w:p w14:paraId="6EAD8657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1.2.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Стратегия учитывает основные положения:</w:t>
      </w:r>
    </w:p>
    <w:p w14:paraId="1207A9B9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hyperlink r:id="rId10">
        <w:r w:rsidRPr="0023231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28.06.2014 N 172-ФЗ "О стратегическом планировании в Российской Федерации";</w:t>
      </w:r>
    </w:p>
    <w:p w14:paraId="4B06EA42" w14:textId="77777777" w:rsidR="007A1535" w:rsidRPr="00232311" w:rsidRDefault="005F0750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>
        <w:r w:rsidR="007A1535" w:rsidRPr="0023231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Указа</w:t>
        </w:r>
      </w:hyperlink>
      <w:r w:rsidR="007A1535"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07.05.2024 N 309 "О национальных целях развития Российской Федерации на период до 2030 года и на перспективу до 2036 года" (далее - Указ Президента Российской Федерации от 07.05.2024 N 309);</w:t>
      </w:r>
    </w:p>
    <w:p w14:paraId="6355CDD3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иных документов стратегического планирования.</w:t>
      </w:r>
    </w:p>
    <w:p w14:paraId="6DC60E69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1.3.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Стратегия содержит:</w:t>
      </w:r>
    </w:p>
    <w:p w14:paraId="6223CE86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оценку достигнутых целей социально-экономического развития Кильмезского района Кировской области;</w:t>
      </w:r>
    </w:p>
    <w:p w14:paraId="12B6D89A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социально-экономического развития Кильмезского района Кировской области (далее - стратегическая цель), приоритеты, задачи и направления социально-экономической политики Кировской области на основе 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комплексной оценки ее конкурентных преимуществ и потенциала с учетом влияния внешних и внутренних факторов;</w:t>
      </w:r>
    </w:p>
    <w:p w14:paraId="0BA05155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достижения цели социально-экономического развития Кильмезского района Кировской области (далее - показатели Стратегии), сроки и этапы реализации Стратегии;</w:t>
      </w:r>
    </w:p>
    <w:p w14:paraId="205CE500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ожидаемые результаты реализации Стратегии;</w:t>
      </w:r>
    </w:p>
    <w:p w14:paraId="26C9F08B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оценку финансовых ресурсов, необходимых для реализации Стратегии;</w:t>
      </w:r>
    </w:p>
    <w:p w14:paraId="2C1DB92C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о муниципальных программах Кильмезского района Кировской области, утверждаемых в целях реализации Стратегии.</w:t>
      </w:r>
    </w:p>
    <w:p w14:paraId="0B559B10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Стратегия является основой для разработки Муниципальных программ Кильмезского района Кировской области, схемы территориального планирования Кильмезского района и плана мероприятий по реализации Стратегии социально-экономического развития Кильмезского района Кировской области на период до 2036 года (далее - план мероприятий по реализации Стратегии).</w:t>
      </w:r>
    </w:p>
    <w:p w14:paraId="6E2A72A0" w14:textId="77777777" w:rsidR="007A1535" w:rsidRPr="00232311" w:rsidRDefault="007A1535" w:rsidP="007A153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7C5EB5" w14:textId="77777777" w:rsidR="007A1535" w:rsidRPr="00232311" w:rsidRDefault="007A1535" w:rsidP="007A1535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2. Социально-экономическое положение Кильмезского района</w:t>
      </w:r>
    </w:p>
    <w:p w14:paraId="574A25E3" w14:textId="77777777" w:rsidR="007A1535" w:rsidRPr="00232311" w:rsidRDefault="007A1535" w:rsidP="007A153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9C511A" w14:textId="77777777" w:rsidR="007A1535" w:rsidRPr="00232311" w:rsidRDefault="007A1535" w:rsidP="007A1535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2.1. Общая информация о Кильмезском районе</w:t>
      </w:r>
    </w:p>
    <w:p w14:paraId="51E031E7" w14:textId="77777777" w:rsidR="007A1535" w:rsidRPr="00232311" w:rsidRDefault="007A1535" w:rsidP="007A153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E7547F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Кильмезский район входит в состав Кировской области, включает в себя 11 сельских и 1 городское поселения. Административный центр – поселок городского типа Кильмезь.</w:t>
      </w:r>
    </w:p>
    <w:p w14:paraId="65A13CFD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Среднегодовая численность населения Кильмезского района по данным Федеральной службы государственной статистики, в 2024 году составила 9434 человека, из которых 55,54% - жители поселка городского типа, 44,46% - жители сельской местности.</w:t>
      </w:r>
    </w:p>
    <w:p w14:paraId="75ADA03B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В Кильмезском районе проживают представители более двадцати народов, обладающих отличительными особенностями материальной и духовной культуры. Подавляющее большинство из них составляют русские – 68,7%. Второе место по численности населения занимают татары – 13,5%. Далее следуют марийцы, удмурты, украинцы и азербайджанцы.</w:t>
      </w:r>
    </w:p>
    <w:p w14:paraId="20E8EDF9" w14:textId="77777777" w:rsidR="007A1535" w:rsidRPr="00232311" w:rsidRDefault="007A1535" w:rsidP="007A1535">
      <w:pPr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311">
        <w:rPr>
          <w:rFonts w:ascii="Times New Roman" w:hAnsi="Times New Roman" w:cs="Times New Roman"/>
          <w:color w:val="000000"/>
          <w:sz w:val="28"/>
          <w:szCs w:val="28"/>
        </w:rPr>
        <w:t>Кильмезский район расположен в юго-восточной части Кировской области. С севера район граничит с Немским районом, с запада – с Уржумским районом, с юга – с Малмыжским районом, с востока - с Удмуртской республикой.</w:t>
      </w:r>
    </w:p>
    <w:p w14:paraId="22FE2AB9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311">
        <w:rPr>
          <w:rFonts w:ascii="Times New Roman" w:hAnsi="Times New Roman" w:cs="Times New Roman"/>
          <w:color w:val="000000"/>
          <w:sz w:val="28"/>
          <w:szCs w:val="28"/>
        </w:rPr>
        <w:t xml:space="preserve">Протяжённость района с севера на юг составляет </w:t>
      </w:r>
      <w:smartTag w:uri="urn:schemas-microsoft-com:office:smarttags" w:element="metricconverter">
        <w:smartTagPr>
          <w:attr w:name="ProductID" w:val="90 км"/>
        </w:smartTagPr>
        <w:r w:rsidRPr="00232311">
          <w:rPr>
            <w:rFonts w:ascii="Times New Roman" w:hAnsi="Times New Roman" w:cs="Times New Roman"/>
            <w:color w:val="000000"/>
            <w:sz w:val="28"/>
            <w:szCs w:val="28"/>
          </w:rPr>
          <w:t>90 км</w:t>
        </w:r>
      </w:smartTag>
      <w:r w:rsidRPr="00232311">
        <w:rPr>
          <w:rFonts w:ascii="Times New Roman" w:hAnsi="Times New Roman" w:cs="Times New Roman"/>
          <w:color w:val="000000"/>
          <w:sz w:val="28"/>
          <w:szCs w:val="28"/>
        </w:rPr>
        <w:t xml:space="preserve">, с запада на восток – </w:t>
      </w:r>
      <w:smartTag w:uri="urn:schemas-microsoft-com:office:smarttags" w:element="metricconverter">
        <w:smartTagPr>
          <w:attr w:name="ProductID" w:val="60 км"/>
        </w:smartTagPr>
        <w:r w:rsidRPr="00232311">
          <w:rPr>
            <w:rFonts w:ascii="Times New Roman" w:hAnsi="Times New Roman" w:cs="Times New Roman"/>
            <w:color w:val="000000"/>
            <w:sz w:val="28"/>
            <w:szCs w:val="28"/>
          </w:rPr>
          <w:t>60 км</w:t>
        </w:r>
      </w:smartTag>
      <w:r w:rsidRPr="00232311">
        <w:rPr>
          <w:rFonts w:ascii="Times New Roman" w:hAnsi="Times New Roman" w:cs="Times New Roman"/>
          <w:color w:val="000000"/>
          <w:sz w:val="28"/>
          <w:szCs w:val="28"/>
        </w:rPr>
        <w:t xml:space="preserve">. Общая площадь района – </w:t>
      </w:r>
      <w:smartTag w:uri="urn:schemas-microsoft-com:office:smarttags" w:element="metricconverter">
        <w:smartTagPr>
          <w:attr w:name="ProductID" w:val="310 640 га"/>
        </w:smartTagPr>
        <w:r w:rsidRPr="00232311">
          <w:rPr>
            <w:rFonts w:ascii="Times New Roman" w:hAnsi="Times New Roman" w:cs="Times New Roman"/>
            <w:color w:val="000000"/>
            <w:sz w:val="28"/>
            <w:szCs w:val="28"/>
          </w:rPr>
          <w:t>310 640 га</w:t>
        </w:r>
      </w:smartTag>
      <w:r w:rsidRPr="002323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BB9B6B4" w14:textId="77777777" w:rsidR="007A1535" w:rsidRPr="00232311" w:rsidRDefault="007A1535" w:rsidP="007A1535">
      <w:pPr>
        <w:pStyle w:val="af6"/>
        <w:spacing w:line="276" w:lineRule="auto"/>
        <w:ind w:firstLine="540"/>
        <w:rPr>
          <w:szCs w:val="28"/>
        </w:rPr>
      </w:pPr>
      <w:r w:rsidRPr="00232311">
        <w:rPr>
          <w:szCs w:val="28"/>
        </w:rPr>
        <w:lastRenderedPageBreak/>
        <w:t xml:space="preserve">Территория района покрыта сетью рек, принадлежащих к системе реки Вятка. Наиболее крупной рекой является река Кильмезь, которая берет начало в Удмуртии и протекает с востока на запад, имея протяженность 310 км. </w:t>
      </w:r>
    </w:p>
    <w:p w14:paraId="6EA2D368" w14:textId="77777777" w:rsidR="007A1535" w:rsidRPr="00232311" w:rsidRDefault="007A1535" w:rsidP="007A15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Почти 77% (237840 га) территории Кильмезского района покрыто лесами. </w:t>
      </w:r>
      <w:r w:rsidRPr="00232311">
        <w:rPr>
          <w:rFonts w:ascii="Times New Roman" w:hAnsi="Times New Roman" w:cs="Times New Roman"/>
          <w:sz w:val="28"/>
          <w:szCs w:val="28"/>
        </w:rPr>
        <w:t>На территории района находится Кильмезское, Немское и Малмыжское лесничества и с 24 арендаторами заключены договора лесных участков. В 2024 году о</w:t>
      </w:r>
      <w:r w:rsidRPr="00232311">
        <w:rPr>
          <w:rStyle w:val="11"/>
          <w:sz w:val="28"/>
          <w:szCs w:val="28"/>
        </w:rPr>
        <w:t>бъем заготовленной древесины</w:t>
      </w:r>
      <w:r w:rsidRPr="00232311">
        <w:rPr>
          <w:rFonts w:ascii="Times New Roman" w:hAnsi="Times New Roman" w:cs="Times New Roman"/>
          <w:sz w:val="28"/>
          <w:szCs w:val="28"/>
        </w:rPr>
        <w:t xml:space="preserve"> составлял 366,959 тыс. куб.м. (за 2023 год о</w:t>
      </w:r>
      <w:r w:rsidRPr="00232311">
        <w:rPr>
          <w:rStyle w:val="11"/>
          <w:sz w:val="28"/>
          <w:szCs w:val="28"/>
        </w:rPr>
        <w:t>бъем заготовленной древесины</w:t>
      </w:r>
      <w:r w:rsidRPr="00232311">
        <w:rPr>
          <w:rFonts w:ascii="Times New Roman" w:hAnsi="Times New Roman" w:cs="Times New Roman"/>
          <w:sz w:val="28"/>
          <w:szCs w:val="28"/>
        </w:rPr>
        <w:t xml:space="preserve"> составлял 287,378 тыс.куб.м.).</w:t>
      </w:r>
    </w:p>
    <w:p w14:paraId="77952993" w14:textId="77777777" w:rsidR="007A1535" w:rsidRPr="00232311" w:rsidRDefault="007A1535" w:rsidP="007A1535">
      <w:pPr>
        <w:pStyle w:val="af6"/>
        <w:spacing w:line="276" w:lineRule="auto"/>
        <w:ind w:firstLine="540"/>
        <w:rPr>
          <w:szCs w:val="28"/>
        </w:rPr>
      </w:pPr>
      <w:r w:rsidRPr="00232311">
        <w:rPr>
          <w:szCs w:val="28"/>
        </w:rPr>
        <w:t xml:space="preserve">Из полезных ископаемых в районе имеется торф, гравий, глина, песок. Выявлено 10 месторождений торфа, общей площадью промышленной залежи </w:t>
      </w:r>
      <w:smartTag w:uri="urn:schemas-microsoft-com:office:smarttags" w:element="metricconverter">
        <w:smartTagPr>
          <w:attr w:name="ProductID" w:val="2226,4 га"/>
        </w:smartTagPr>
        <w:r w:rsidRPr="00232311">
          <w:rPr>
            <w:szCs w:val="28"/>
          </w:rPr>
          <w:t>2226,4 га</w:t>
        </w:r>
      </w:smartTag>
      <w:r w:rsidRPr="00232311">
        <w:rPr>
          <w:szCs w:val="28"/>
        </w:rPr>
        <w:t xml:space="preserve"> с запасом торфа сырца 44,2 млн. куб.м. Все торфяники низинные с мощностью пласта до </w:t>
      </w:r>
      <w:smartTag w:uri="urn:schemas-microsoft-com:office:smarttags" w:element="metricconverter">
        <w:smartTagPr>
          <w:attr w:name="ProductID" w:val="2 м"/>
        </w:smartTagPr>
        <w:r w:rsidRPr="00232311">
          <w:rPr>
            <w:szCs w:val="28"/>
          </w:rPr>
          <w:t>2 м</w:t>
        </w:r>
      </w:smartTag>
      <w:r w:rsidRPr="00232311">
        <w:rPr>
          <w:szCs w:val="28"/>
        </w:rPr>
        <w:t>. Полезных ископаемых рудного происхождения, имеющих промышленное значение в районе, не имеется.</w:t>
      </w:r>
    </w:p>
    <w:p w14:paraId="3068E2B7" w14:textId="77777777" w:rsidR="007A1535" w:rsidRPr="00232311" w:rsidRDefault="007A1535" w:rsidP="007A1535">
      <w:pPr>
        <w:pStyle w:val="af8"/>
        <w:spacing w:after="0" w:line="276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32311">
        <w:rPr>
          <w:rFonts w:ascii="Times New Roman" w:hAnsi="Times New Roman" w:cs="Times New Roman"/>
          <w:sz w:val="28"/>
          <w:szCs w:val="28"/>
        </w:rPr>
        <w:t xml:space="preserve">Основным видом внешнего транспорта по связям с регионами, а также с областным центром и районами области является автомобильный транспорт. Местные дороги, исторически сложившиеся, требуют реконструкции, строительства и капитального ремонта. Общая протяженность дорог местного значения общего пользования </w:t>
      </w:r>
      <w:smartTag w:uri="urn:schemas-microsoft-com:office:smarttags" w:element="metricconverter">
        <w:smartTagPr>
          <w:attr w:name="ProductID" w:val="300,3 км"/>
        </w:smartTagPr>
        <w:r w:rsidRPr="00232311">
          <w:rPr>
            <w:rFonts w:ascii="Times New Roman" w:hAnsi="Times New Roman" w:cs="Times New Roman"/>
            <w:sz w:val="28"/>
            <w:szCs w:val="28"/>
          </w:rPr>
          <w:t>300,3 км</w:t>
        </w:r>
      </w:smartTag>
      <w:r w:rsidRPr="00232311">
        <w:rPr>
          <w:rFonts w:ascii="Times New Roman" w:hAnsi="Times New Roman" w:cs="Times New Roman"/>
          <w:sz w:val="28"/>
          <w:szCs w:val="28"/>
        </w:rPr>
        <w:t xml:space="preserve">. Кроме того, на территории района проходят автодороги Казань-Пермь, а также автодорога Кырчаны-Нема-Кильмезь. Все дороги имеют преимущественно твердое покрытие. Муниципальные автомобильные дороги, которые не относятся к дорогам общего пользования, соединяющие поселения между собой, грунтовые. Железнодорожной связи с общероссийской сетью железных дорог район не имеет. Ближайшая железнодорожная станция Сюрек (Удмуртия) расположена в </w:t>
      </w:r>
      <w:smartTag w:uri="urn:schemas-microsoft-com:office:smarttags" w:element="metricconverter">
        <w:smartTagPr>
          <w:attr w:name="ProductID" w:val="27 км"/>
        </w:smartTagPr>
        <w:r w:rsidRPr="00232311">
          <w:rPr>
            <w:rFonts w:ascii="Times New Roman" w:hAnsi="Times New Roman" w:cs="Times New Roman"/>
            <w:sz w:val="28"/>
            <w:szCs w:val="28"/>
          </w:rPr>
          <w:t>27 км</w:t>
        </w:r>
      </w:smartTag>
      <w:r w:rsidRPr="00232311">
        <w:rPr>
          <w:rFonts w:ascii="Times New Roman" w:hAnsi="Times New Roman" w:cs="Times New Roman"/>
          <w:sz w:val="28"/>
          <w:szCs w:val="28"/>
        </w:rPr>
        <w:t xml:space="preserve"> от пгт Кильмезь. Судоходных магистралей на территории района нет. </w:t>
      </w:r>
    </w:p>
    <w:p w14:paraId="013E07E1" w14:textId="77777777" w:rsidR="007A1535" w:rsidRPr="00232311" w:rsidRDefault="007A1535" w:rsidP="007A153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C101C1" w14:textId="77777777" w:rsidR="007A1535" w:rsidRPr="00232311" w:rsidRDefault="007A1535" w:rsidP="007A1535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310"/>
      <w:bookmarkEnd w:id="2"/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SWOT-анализ социально-экономического положения Кильмезского района </w:t>
      </w:r>
    </w:p>
    <w:p w14:paraId="5E6D19BC" w14:textId="77777777" w:rsidR="007A1535" w:rsidRPr="00232311" w:rsidRDefault="007A1535" w:rsidP="007A153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8137B0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Географическое расположение Кильмезского района обеспечивает возможности для активного развития кооперации и интеграционных связей в экономической и социальной сферах.</w:t>
      </w:r>
    </w:p>
    <w:p w14:paraId="6A420E1C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Анализ внутренних и внешних факторов социально-экономического развития Кильмезского района выявил основные сильные и слабые стороны, а также возможности и угрозы, влияющие на развитие района.</w:t>
      </w:r>
    </w:p>
    <w:p w14:paraId="03244AB3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SWOT-анализ социально-экономического положения Кильмезского района приведен в таблице 1.</w:t>
      </w:r>
    </w:p>
    <w:p w14:paraId="2252788A" w14:textId="77777777" w:rsidR="007A1535" w:rsidRPr="00232311" w:rsidRDefault="007A1535" w:rsidP="007A153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E712DC" w14:textId="77777777" w:rsidR="007A1535" w:rsidRPr="00232311" w:rsidRDefault="007A1535" w:rsidP="007A1535">
      <w:pPr>
        <w:pStyle w:val="ConsPlusNormal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316"/>
      <w:bookmarkEnd w:id="3"/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Таблица 1</w:t>
      </w:r>
    </w:p>
    <w:p w14:paraId="4BCB72C3" w14:textId="77777777" w:rsidR="007A1535" w:rsidRPr="00232311" w:rsidRDefault="007A1535" w:rsidP="007A153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7A1535" w:rsidRPr="00232311" w14:paraId="6B138CA8" w14:textId="77777777" w:rsidTr="00F16DE5">
        <w:tc>
          <w:tcPr>
            <w:tcW w:w="4819" w:type="dxa"/>
          </w:tcPr>
          <w:p w14:paraId="56FE91CF" w14:textId="77777777" w:rsidR="007A1535" w:rsidRPr="00232311" w:rsidRDefault="007A1535" w:rsidP="00F16D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Преимущества (сильные стороны)</w:t>
            </w:r>
          </w:p>
        </w:tc>
        <w:tc>
          <w:tcPr>
            <w:tcW w:w="4252" w:type="dxa"/>
          </w:tcPr>
          <w:p w14:paraId="7F2C8C69" w14:textId="77777777" w:rsidR="007A1535" w:rsidRPr="00232311" w:rsidRDefault="007A1535" w:rsidP="00F16D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Недостатки (слабые стороны)</w:t>
            </w:r>
          </w:p>
        </w:tc>
      </w:tr>
      <w:tr w:rsidR="007A1535" w:rsidRPr="00232311" w14:paraId="21C24774" w14:textId="77777777" w:rsidTr="00F16DE5">
        <w:tc>
          <w:tcPr>
            <w:tcW w:w="4819" w:type="dxa"/>
          </w:tcPr>
          <w:p w14:paraId="6807F440" w14:textId="77777777" w:rsidR="007A1535" w:rsidRPr="00232311" w:rsidRDefault="007A1535" w:rsidP="00F16DE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Выгодное географическое положение.</w:t>
            </w:r>
          </w:p>
          <w:p w14:paraId="143238C2" w14:textId="77777777" w:rsidR="007A1535" w:rsidRPr="00232311" w:rsidRDefault="007A1535" w:rsidP="00F16DE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Обеспеченность сырьевыми ресурсами, в том числе землей, лесом, запасами полезных ископаемых.</w:t>
            </w:r>
          </w:p>
          <w:p w14:paraId="65B82777" w14:textId="77777777" w:rsidR="007A1535" w:rsidRPr="00232311" w:rsidRDefault="007A1535" w:rsidP="00F16DE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 Диверсифицированная экономика, основой которой является промышленность.</w:t>
            </w:r>
          </w:p>
          <w:p w14:paraId="64CEFAE3" w14:textId="77777777" w:rsidR="007A1535" w:rsidRPr="00232311" w:rsidRDefault="007A1535" w:rsidP="00F16DE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Развитый агропромышленный комплекс.</w:t>
            </w:r>
          </w:p>
          <w:p w14:paraId="737BBD90" w14:textId="77777777" w:rsidR="007A1535" w:rsidRPr="00232311" w:rsidRDefault="007A1535" w:rsidP="00F16DE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Существенный вклад малого и среднего бизнеса в развитие экономики района.</w:t>
            </w:r>
          </w:p>
          <w:p w14:paraId="6D243B1D" w14:textId="77777777" w:rsidR="007A1535" w:rsidRPr="00232311" w:rsidRDefault="007A1535" w:rsidP="00F16DE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Наличие инвестиционных площадок.</w:t>
            </w:r>
          </w:p>
          <w:p w14:paraId="21FCC6D7" w14:textId="77777777" w:rsidR="007A1535" w:rsidRPr="00232311" w:rsidRDefault="007A1535" w:rsidP="00F16DE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Историко-культурное наследие.</w:t>
            </w:r>
          </w:p>
          <w:p w14:paraId="7964F0F5" w14:textId="77777777" w:rsidR="007A1535" w:rsidRPr="00232311" w:rsidRDefault="007A1535" w:rsidP="00F16DE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Безопасная среда для жизни</w:t>
            </w:r>
          </w:p>
        </w:tc>
        <w:tc>
          <w:tcPr>
            <w:tcW w:w="4252" w:type="dxa"/>
          </w:tcPr>
          <w:p w14:paraId="307CD274" w14:textId="77777777" w:rsidR="007A1535" w:rsidRPr="00232311" w:rsidRDefault="007A1535" w:rsidP="00F16DE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Неблагоприятная демографическая ситуация.</w:t>
            </w:r>
          </w:p>
          <w:p w14:paraId="3FA271E6" w14:textId="77777777" w:rsidR="007A1535" w:rsidRPr="00232311" w:rsidRDefault="007A1535" w:rsidP="00F16DE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Низкий уровень доходов населения.</w:t>
            </w:r>
          </w:p>
          <w:p w14:paraId="55F86284" w14:textId="77777777" w:rsidR="007A1535" w:rsidRPr="00232311" w:rsidRDefault="007A1535" w:rsidP="00F16DE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Недостаточный уровень развития транспортной инфраструктуры.</w:t>
            </w:r>
          </w:p>
          <w:p w14:paraId="34E83340" w14:textId="77777777" w:rsidR="007A1535" w:rsidRPr="00232311" w:rsidRDefault="007A1535" w:rsidP="00F16DE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Высокий износ жилищного фонда, коммунальной инфраструктуры, социальных объектов.</w:t>
            </w:r>
          </w:p>
          <w:p w14:paraId="4B02FB29" w14:textId="77777777" w:rsidR="007A1535" w:rsidRPr="00232311" w:rsidRDefault="007A1535" w:rsidP="00F16DE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Низкая инвестиционная и туристическая привлекательность района.</w:t>
            </w:r>
          </w:p>
          <w:p w14:paraId="4C6A36B9" w14:textId="77777777" w:rsidR="007A1535" w:rsidRPr="00232311" w:rsidRDefault="007A1535" w:rsidP="00F16DE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A1535" w:rsidRPr="00232311" w14:paraId="0C4F3D77" w14:textId="77777777" w:rsidTr="00F16DE5">
        <w:tc>
          <w:tcPr>
            <w:tcW w:w="4819" w:type="dxa"/>
          </w:tcPr>
          <w:p w14:paraId="353BE45D" w14:textId="77777777" w:rsidR="007A1535" w:rsidRPr="00232311" w:rsidRDefault="007A1535" w:rsidP="00F16D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Возможности</w:t>
            </w:r>
          </w:p>
        </w:tc>
        <w:tc>
          <w:tcPr>
            <w:tcW w:w="4252" w:type="dxa"/>
          </w:tcPr>
          <w:p w14:paraId="55B4989A" w14:textId="77777777" w:rsidR="007A1535" w:rsidRPr="00232311" w:rsidRDefault="007A1535" w:rsidP="00F16D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Угрозы</w:t>
            </w:r>
          </w:p>
        </w:tc>
      </w:tr>
      <w:tr w:rsidR="007A1535" w:rsidRPr="00232311" w14:paraId="383EEA65" w14:textId="77777777" w:rsidTr="00F16DE5">
        <w:tc>
          <w:tcPr>
            <w:tcW w:w="4819" w:type="dxa"/>
          </w:tcPr>
          <w:p w14:paraId="56F5B8D3" w14:textId="77777777" w:rsidR="007A1535" w:rsidRPr="00232311" w:rsidRDefault="007A1535" w:rsidP="00F16DE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Усиление межрегиональных связей с субъектами Российской Федерации.</w:t>
            </w:r>
          </w:p>
          <w:p w14:paraId="2BC05224" w14:textId="77777777" w:rsidR="007A1535" w:rsidRPr="00232311" w:rsidRDefault="007A1535" w:rsidP="00F16DE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Реализация программ газификации.</w:t>
            </w:r>
          </w:p>
          <w:p w14:paraId="0C1C009B" w14:textId="77777777" w:rsidR="007A1535" w:rsidRPr="00232311" w:rsidRDefault="007A1535" w:rsidP="00F16DE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Развитие транспортных связей.</w:t>
            </w:r>
          </w:p>
          <w:p w14:paraId="294FDF66" w14:textId="77777777" w:rsidR="007A1535" w:rsidRPr="00232311" w:rsidRDefault="007A1535" w:rsidP="00F16DE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Эффективное использование потенциала незагруженных производственных мощностей, создание новых перспективных производств.</w:t>
            </w:r>
          </w:p>
          <w:p w14:paraId="783A2285" w14:textId="77777777" w:rsidR="007A1535" w:rsidRPr="00232311" w:rsidRDefault="007A1535" w:rsidP="00F16DE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94B39AE" w14:textId="77777777" w:rsidR="007A1535" w:rsidRPr="00232311" w:rsidRDefault="007A1535" w:rsidP="00F16DE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Демографическое старение населения, сокращение его численности.</w:t>
            </w:r>
          </w:p>
          <w:p w14:paraId="05F0C1AC" w14:textId="77777777" w:rsidR="007A1535" w:rsidRPr="00232311" w:rsidRDefault="007A1535" w:rsidP="00F16DE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Миграционный отток трудоспособного населения.</w:t>
            </w:r>
          </w:p>
          <w:p w14:paraId="0042A7D3" w14:textId="77777777" w:rsidR="007A1535" w:rsidRPr="00232311" w:rsidRDefault="007A1535" w:rsidP="00F16DE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Дефицит квалифицированных кадров.</w:t>
            </w:r>
          </w:p>
          <w:p w14:paraId="182CEFF2" w14:textId="77777777" w:rsidR="007A1535" w:rsidRPr="00232311" w:rsidRDefault="007A1535" w:rsidP="00F16DE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Удорожание коммунальных услуг, энергоресурсов и перевозок, приводящее к росту себестоимости продукции.</w:t>
            </w:r>
          </w:p>
          <w:p w14:paraId="0EFDC36D" w14:textId="77777777" w:rsidR="007A1535" w:rsidRPr="00232311" w:rsidRDefault="007A1535" w:rsidP="00F16DE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0B300C2" w14:textId="77777777" w:rsidR="007A1535" w:rsidRPr="00232311" w:rsidRDefault="007A1535" w:rsidP="007A153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30FD40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разработки отраслевых документов, связанных со стратегическим развитием Кильмезского района, возможно проведение 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дополнительных отдельных анализов потенциала района, ее слабых сторон, возможностей и угроз.</w:t>
      </w:r>
    </w:p>
    <w:p w14:paraId="184E60C4" w14:textId="77777777" w:rsidR="007A1535" w:rsidRPr="00232311" w:rsidRDefault="007A1535" w:rsidP="007A153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369"/>
      <w:bookmarkEnd w:id="4"/>
    </w:p>
    <w:p w14:paraId="11E2EF03" w14:textId="77777777" w:rsidR="007A1535" w:rsidRPr="00232311" w:rsidRDefault="007A1535" w:rsidP="007A1535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2.3. Ключевые принципы формирования Стратегии</w:t>
      </w:r>
    </w:p>
    <w:p w14:paraId="49F7F538" w14:textId="77777777" w:rsidR="007A1535" w:rsidRPr="00232311" w:rsidRDefault="007A1535" w:rsidP="007A153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8748D9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Стратегия - инструмент, обеспечивающий координацию всей системы документов стратегического планирования и мероприятий, направленных на развитие отдельных сфер, разрабатываемых и реализуемых администрацией Кильмезского района, подведомственными учреждениями и органами местного самоуправления Кильмезского района.</w:t>
      </w:r>
    </w:p>
    <w:p w14:paraId="09028F11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Стратегия предусматривает сбалансированный подход к ее разработке и отсутствие противоречий с документами стратегического планирования регионального уровня, определяет стратегическую цель, приоритеты, задачи и направления социально-экономической политики Кильмезского района, обеспечивает возможность проведения количественной оценки достижения стратегической цели.</w:t>
      </w:r>
    </w:p>
    <w:p w14:paraId="423737AC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Стратегии проводилась на основе анализа следующих ключевых факторов, влияющих на развитие экономики и социальной сферы, благосостояние жителей Кильмезского района:</w:t>
      </w:r>
    </w:p>
    <w:p w14:paraId="5B5F99AC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конкурентной среды;</w:t>
      </w:r>
    </w:p>
    <w:p w14:paraId="7D9753AA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сложившейся структуры;</w:t>
      </w:r>
    </w:p>
    <w:p w14:paraId="3171AE73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пространственной организации.</w:t>
      </w:r>
    </w:p>
    <w:p w14:paraId="713E37D5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Базовые принципы, заложенные при разработке Стратегии, предусматривают:</w:t>
      </w:r>
    </w:p>
    <w:p w14:paraId="7AF0E036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синхронизацию с целями устойчивого развития, закрепленными на региональном уровне;</w:t>
      </w:r>
    </w:p>
    <w:p w14:paraId="05D65EF2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целевых показателей развития экономики и социальной сферы Кильмезского района;</w:t>
      </w:r>
    </w:p>
    <w:p w14:paraId="0C052FFA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уровня экономики Кильмезского района и места в рейтинге среди районов и округов Кировской области;</w:t>
      </w:r>
    </w:p>
    <w:p w14:paraId="3E0E36ED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при построении будущего образа экономики и социальной сферы Кильмезского района лучших практик социально-экономического развития.</w:t>
      </w:r>
    </w:p>
    <w:p w14:paraId="425E0946" w14:textId="77777777" w:rsidR="007A1535" w:rsidRPr="00232311" w:rsidRDefault="007A1535" w:rsidP="007A153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96A0D7" w14:textId="77777777" w:rsidR="007A1535" w:rsidRPr="00232311" w:rsidRDefault="007A1535" w:rsidP="007A1535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3. Стратегическая цель, приоритеты, задачи и направления социально-экономической политики Кильмезского района Кировской области</w:t>
      </w:r>
    </w:p>
    <w:p w14:paraId="29A52CDA" w14:textId="77777777" w:rsidR="007A1535" w:rsidRPr="00232311" w:rsidRDefault="007A1535" w:rsidP="007A153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B66B61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числе национальных целей развития Российской Федерации на период до 2030 года и на перспективу до 2036 года, обозначенных </w:t>
      </w:r>
      <w:hyperlink r:id="rId12">
        <w:r w:rsidRPr="0023231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07.05.2024 N 309 (далее - национальные цели развития), определены следующие цели:</w:t>
      </w:r>
    </w:p>
    <w:p w14:paraId="31424D51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населения, укрепление здоровья и повышение благополучия людей;</w:t>
      </w:r>
    </w:p>
    <w:p w14:paraId="579CF78A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потенциала каждого человека, развитие его талантов, воспитание патриотичной и социально ответственной личности;</w:t>
      </w:r>
    </w:p>
    <w:p w14:paraId="3BD13E2D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комфортная и безопасная среда для жизни;</w:t>
      </w:r>
    </w:p>
    <w:p w14:paraId="654B2467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экологическое благополучие;</w:t>
      </w:r>
    </w:p>
    <w:p w14:paraId="0EC07E61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устойчивая и динамичная экономика.</w:t>
      </w:r>
    </w:p>
    <w:p w14:paraId="09BD057D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текущего социально-экономического положения Кильмезского района, на основании преимуществ и возможностей, а также с учетом недостатков и угроз, влияющих на развитие района, стратегической целью социально-экономической политики Кильмезского района и определено высокое качество жизни, комфорт и благополучие семей в районе.</w:t>
      </w:r>
    </w:p>
    <w:p w14:paraId="3388535E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принципами социально-экономического развития Кильмезского района являются:</w:t>
      </w:r>
    </w:p>
    <w:p w14:paraId="0FF31784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доступность, предусматривающая обеспечение возможности для семей, проживающих в районе, и бизнеса пользоваться услугами во всех сферах. Во всех населенных пунктах Кильмезского района будет обеспечен достойный уровень оказания услуг. Развитая инфраструктура и социальная сфера, удовлетворенность населения качеством оказания услуг способствуют привлечению бизнеса на территорию населенных пунктов и созданию на ней новых производств;</w:t>
      </w:r>
    </w:p>
    <w:p w14:paraId="7BD9D8AC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качество, предусматривающее направление основных усилий на повышение качества оказываемых услуг как для всех семей, проживающих в районе, так и для бизнеса. </w:t>
      </w:r>
    </w:p>
    <w:p w14:paraId="6F5A47C0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охват, предусматривающий вовлечение каждой семьи, проживающей в районе, в систему услуг и наличие возможностей пользоваться ими. Кроме того, необходимо обеспечить возможность выбора услуг и объектов социальной сферы для всех семей, проживающих в районе. А бизнес будет иметь возможность влиять на качество и доступность услуг в социальной сфере, инфраструктуре и экономике.</w:t>
      </w:r>
    </w:p>
    <w:p w14:paraId="757F87F5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стратегической цели и основных принципов социально-экономического развития района определены приоритеты социально-экономической политики района (далее - приоритеты), которые ориентированы на достижение стратегической цели и сопряжены с национальными целями 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развития.</w:t>
      </w:r>
    </w:p>
    <w:p w14:paraId="388FC1E8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Приоритетами являются:</w:t>
      </w:r>
    </w:p>
    <w:p w14:paraId="7E0EBD84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"Социальное благополучие";</w:t>
      </w:r>
    </w:p>
    <w:p w14:paraId="168961CC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"Развитая инфраструктура";</w:t>
      </w:r>
    </w:p>
    <w:p w14:paraId="2F7997DE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"Экономическое развитие".</w:t>
      </w:r>
    </w:p>
    <w:p w14:paraId="66C3E16F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приоритетами задачами социально-экономической политики Кильмезского района (далее - задачи), ориентированными на достижение стратегической цели, являются:</w:t>
      </w:r>
    </w:p>
    <w:p w14:paraId="03AC4B99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рамках приоритета "Социальное благополучие":</w:t>
      </w:r>
    </w:p>
    <w:p w14:paraId="03DCF21F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задача 1 "Образование",</w:t>
      </w:r>
    </w:p>
    <w:p w14:paraId="4E4131F4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задача 2 "Молодежь",</w:t>
      </w:r>
    </w:p>
    <w:p w14:paraId="36263B4D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задача 3 "Культура",</w:t>
      </w:r>
    </w:p>
    <w:p w14:paraId="73BDD4C2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задача 4 "Физическая культура и спорт",</w:t>
      </w:r>
    </w:p>
    <w:p w14:paraId="549803DF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задача 5 "Здравоохранение",</w:t>
      </w:r>
    </w:p>
    <w:p w14:paraId="66D96357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рамках приоритета "Развитая инфраструктура":</w:t>
      </w:r>
    </w:p>
    <w:p w14:paraId="3CC4FEEF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задача 1 "Дорожно-транспортное развитие",</w:t>
      </w:r>
    </w:p>
    <w:p w14:paraId="6C74FA1A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задача 2 "Создание эффективной инженерной и коммунальной инфраструктуры, развитие газификации",</w:t>
      </w:r>
    </w:p>
    <w:p w14:paraId="5EABAB22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задача 3 "Экологическое благополучие".</w:t>
      </w:r>
    </w:p>
    <w:p w14:paraId="7AD12292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рамках приоритета "Экономическое развитие":</w:t>
      </w:r>
    </w:p>
    <w:p w14:paraId="44283878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задача 1 "Динамичное развитие промышленности (деревообработка)",</w:t>
      </w:r>
    </w:p>
    <w:p w14:paraId="560B3021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задача 2 "Высокотехнологичный агропромышленный комплекс",</w:t>
      </w:r>
    </w:p>
    <w:p w14:paraId="06424858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задача 3 "Строительная отрасль как драйвер развития",</w:t>
      </w:r>
    </w:p>
    <w:p w14:paraId="37DE1017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задача 4 "Развитие малого и среднего бизнеса",</w:t>
      </w:r>
    </w:p>
    <w:p w14:paraId="5D1C1E11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задача 5 "Создание привлекательного инвестиционного климата",</w:t>
      </w:r>
    </w:p>
    <w:p w14:paraId="1ABA589B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мероприятий в рамках реализации направлений планируется в населенных пунктах Кировской области с учетом развития экономики и демографической ситуации в них.</w:t>
      </w:r>
    </w:p>
    <w:p w14:paraId="79E5F165" w14:textId="77777777" w:rsidR="007A1535" w:rsidRPr="00232311" w:rsidRDefault="007A1535" w:rsidP="007A153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6AADA6" w14:textId="77777777" w:rsidR="007A1535" w:rsidRPr="00232311" w:rsidRDefault="007A1535" w:rsidP="007A1535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1125"/>
      <w:bookmarkEnd w:id="5"/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3.1. Приоритет "Социальное благополучие"</w:t>
      </w:r>
    </w:p>
    <w:p w14:paraId="689479D1" w14:textId="77777777" w:rsidR="007A1535" w:rsidRPr="00232311" w:rsidRDefault="007A1535" w:rsidP="007A153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122FD4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3.1.1.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приоритета "Социальное благополучие" направлены на поддержку семей, детей, молодежи, развитие образования, культуры, физической культуры и спорта, здравоохранения.</w:t>
      </w:r>
    </w:p>
    <w:p w14:paraId="0BC196E2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Главным критерием эффективности реализации приоритета "Социальное благополучие" выступает уровень удовлетворенности как семьи, так и бизнеса. Семьи, проживающие в районе, должны быть удовлетворены количеством, качеством и доступностью услуг в социальной сфере. Удовлетворенность 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бизнеса услугами в социальной сфере играет важную роль в развитии территории. Развитие предпринимательской деятельности осуществляется в населенных пунктах, обеспеченных качественными услугами в социальной сфере и имеющих демографическое развитие. Развитие рынка услуг в социальной сфере также будет осуществляться и на конкурентной основе.</w:t>
      </w:r>
    </w:p>
    <w:p w14:paraId="1CC61ECA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инфраструктуры социальной сферы будет осуществляться во всех населенных пунктах района. </w:t>
      </w:r>
    </w:p>
    <w:p w14:paraId="7797F82E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Приоритизация всех действий, осуществляемых в рамках реализации приоритета "Социальное благополучие", будет проводиться с учетом демографического развития и перспектив роста экономики.</w:t>
      </w:r>
    </w:p>
    <w:p w14:paraId="1C1903E2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приоритета "Социальное благополучие" основными задачами будут являться:</w:t>
      </w:r>
    </w:p>
    <w:p w14:paraId="06B6C2A8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задача 1 "Образование",</w:t>
      </w:r>
    </w:p>
    <w:p w14:paraId="2C565A6F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задача 2 "Молодежь",</w:t>
      </w:r>
    </w:p>
    <w:p w14:paraId="07D81F08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задача 3 "Культура",</w:t>
      </w:r>
    </w:p>
    <w:p w14:paraId="092B2D0F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задача 4 "Физическая культура и спорт",</w:t>
      </w:r>
    </w:p>
    <w:p w14:paraId="586C3FEF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задача 5 "Здравоохранение".</w:t>
      </w:r>
    </w:p>
    <w:p w14:paraId="4BDDA976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3.1.2. Для достижения задачи 1 "Образование" планируется реализация следующих направлений:</w:t>
      </w:r>
    </w:p>
    <w:p w14:paraId="11BAF474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1 "Повышение качества образования граждан (дошкольное образование, начальное, общее, среднее образование, дополнительное образование)", в рамках которого будет обеспечено внедрение современных образовательных технологий, новых методов обучения и воспитания, обеспечивающих высокое качество и доступность образования всех видов и уровней (дошкольные и общеобразовательные организации). Также будет осуществлена реализация проекта по строительству детского сада.</w:t>
      </w:r>
    </w:p>
    <w:p w14:paraId="4C40BEC9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2 "Ранняя профориентация в школе в соответствии с кадровыми потребностями района", в рамках которого планируется реализация профориентационных мероприятий (проведение занятий "Россия - мои горизонты", экскурсий и мастер-классов на предприятиях), реализация программ технической направленности в организациях дополнительного образования, формирование навыков, востребованных на рынке труда;</w:t>
      </w:r>
    </w:p>
    <w:p w14:paraId="6AE40B25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3 "Воспитание у детей и молодежи традиционных ценностей российского общества", в рамках которого планируется совершенствование форм и методов духовно-нравственного и патриотического воспитания детей и молодежи, развитие и модернизация инфраструктуры военно-патриотических клубов;</w:t>
      </w:r>
    </w:p>
    <w:p w14:paraId="498C7A62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4 "Обеспечение безопасности в образовательных 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организациях Кильмезского района", в рамках которого планируется повышение уровня защищенности объектов (территорий) образовательных организаций Кильмезского района.</w:t>
      </w:r>
    </w:p>
    <w:p w14:paraId="2D3FE9D4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реализации задачи 1 "Образование" будет оцениваться по следующим показателям Стратегии:</w:t>
      </w:r>
    </w:p>
    <w:p w14:paraId="07FA36E5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"Доля выпускников 9-х и 11-х классов, получивших аттестаты об основном общем и среднем общем образовании с отличием, от общей численности выпускников 9-х и 11-х классов, прошедших государственную итоговую аттестацию", значение которого с 5,85% в 2024 году увеличится до 7% к 2036 году;</w:t>
      </w:r>
    </w:p>
    <w:p w14:paraId="2518B09B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"Доля школьников, охваченных профориентационными мероприятиями", значение которого 100% с 2024 года по 2036 года;</w:t>
      </w:r>
    </w:p>
    <w:p w14:paraId="3F3BF3BD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"Доля школьников, охваченных мероприятиями патриотической направленности", значение которого 100% с 2024 года по 2036 года;</w:t>
      </w:r>
    </w:p>
    <w:p w14:paraId="7A0273CC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232311">
        <w:rPr>
          <w:rFonts w:ascii="Times New Roman" w:hAnsi="Times New Roman" w:cs="Times New Roman"/>
          <w:sz w:val="28"/>
          <w:szCs w:val="28"/>
        </w:rPr>
        <w:t>Доля образовательных организаций Кильмезского района, соответствующих требованиям санитарно-эпидемиологического, противопожарного законодательства, антитеррористической защищенности объектов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", значение которого с 90,9% в 2024 году увеличится до 100% к 2030 году и к 2036 году.</w:t>
      </w:r>
    </w:p>
    <w:p w14:paraId="4B2146A7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3.1.3. Для достижения задачи 2 "Молодежь" планируется реализация следующих направлений:</w:t>
      </w:r>
    </w:p>
    <w:p w14:paraId="56A06416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1 "Создание условий для воспитания гармонично развитой, патриотичной и социально ответственной личности и возможностей для реализации потенциала молодежи", в рамках которого планируется формирование у молодежи навыков общественно полезной деятельности через ее вовлечение в реализацию социальных инициатив и решение конкретных задач развития района. Развитие инфраструктуры для работы с молодежью, включая укрепление кадрового потенциала и повышение информированности молодежи о возможностях участия в социально значимой деятельности;</w:t>
      </w:r>
    </w:p>
    <w:p w14:paraId="622C7DA7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2 "Увеличение доли молодых людей, участвующих в проектах и программах, направленных на профессиональное, личностное развитие и патриотическое воспитание", в рамках которого планируется привлечение молодежи к участию в региональных, окружных, всероссийских, международных мероприятиях, содействие реализации молодыми людьми их талантов и инициатив, а также интеграция талантливой молодежи в науку, экономику, управление, творчество;</w:t>
      </w:r>
    </w:p>
    <w:p w14:paraId="5FDD4B74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3 "Поддержка молодежи в решении жилищных вопросов", в рамках которого планируется реализация комплекса мероприятий по 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обеспечению жильем представителей молодежи, в т.ч. молодых семей, включая предоставление социальных выплат и развитие системы арендного жилья;</w:t>
      </w:r>
    </w:p>
    <w:p w14:paraId="47A48E89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4 "Вовлеченность молодежи в процесс развития района", в рамках которого планируется внедрение механизмов, способствующих реализации инициатив, предлагаемых молодыми людьми, вовлечение молодых людей в решение вопросов социально-экономического развития района.</w:t>
      </w:r>
    </w:p>
    <w:p w14:paraId="0EFCFF1B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реализации задачи 2 "Молодежь" будет оцениваться по следующим показателям Стратегии:</w:t>
      </w:r>
    </w:p>
    <w:p w14:paraId="1AD3606A" w14:textId="70CA2AA4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232311">
        <w:rPr>
          <w:rFonts w:ascii="Times New Roman" w:hAnsi="Times New Roman" w:cs="Times New Roman"/>
          <w:sz w:val="28"/>
          <w:szCs w:val="28"/>
        </w:rPr>
        <w:t>Охват молодого населения района мероприятиями гражданско-патриотической направленности (от общего числа молодёжи)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", значение которого с </w:t>
      </w:r>
      <w:r w:rsidR="00985F0B"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в 2024 году </w:t>
      </w:r>
      <w:r w:rsidR="00985F0B"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увеличит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до </w:t>
      </w:r>
      <w:r w:rsidR="00985F0B"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% к 2030 году и 2036 году;</w:t>
      </w:r>
    </w:p>
    <w:p w14:paraId="3A267F6D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232311">
        <w:rPr>
          <w:rFonts w:ascii="Times New Roman" w:hAnsi="Times New Roman" w:cs="Times New Roman"/>
          <w:sz w:val="28"/>
          <w:szCs w:val="28"/>
        </w:rPr>
        <w:t xml:space="preserve"> Молодые семьи, улучшившие жилищные условия в рамках программы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", значение которого с 3 семей в 2024 году увеличится до 4 семей к 2030 году и 2036 году.</w:t>
      </w:r>
    </w:p>
    <w:p w14:paraId="71F345EC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3.1.4. Для достижения задачи 3 "Культура" планируется реализация следующих направлений:</w:t>
      </w:r>
    </w:p>
    <w:p w14:paraId="1CCE59F6" w14:textId="77777777" w:rsidR="007A1535" w:rsidRPr="00232311" w:rsidRDefault="007A1535" w:rsidP="007A1535">
      <w:pPr>
        <w:widowControl w:val="0"/>
        <w:tabs>
          <w:tab w:val="left" w:pos="1276"/>
          <w:tab w:val="left" w:pos="1843"/>
        </w:tabs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1 </w:t>
      </w:r>
      <w:r w:rsidRPr="0023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«Удовлетворение культурно-досуговых запросов семей», в рамках которого будут созданы </w:t>
      </w:r>
      <w:r w:rsidRPr="00232311">
        <w:rPr>
          <w:rFonts w:ascii="Times New Roman" w:hAnsi="Times New Roman" w:cs="Times New Roman"/>
          <w:iCs/>
          <w:sz w:val="28"/>
          <w:szCs w:val="28"/>
        </w:rPr>
        <w:t>оптимальные, безопасные и благоприятные условия для повышения качества и разнообразия культурного, духовно-нравственного и творческого потенциала семей, обеспечения сохранности этнокультурных особенностей района путем развития сети культурно-просветительских, концертных и театрально-зрелищных учреждений;</w:t>
      </w:r>
    </w:p>
    <w:p w14:paraId="335DE326" w14:textId="77777777" w:rsidR="007A1535" w:rsidRPr="00232311" w:rsidRDefault="007A1535" w:rsidP="007A1535">
      <w:pPr>
        <w:widowControl w:val="0"/>
        <w:tabs>
          <w:tab w:val="left" w:pos="1276"/>
          <w:tab w:val="left" w:pos="184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311">
        <w:rPr>
          <w:rFonts w:ascii="Times New Roman" w:hAnsi="Times New Roman" w:cs="Times New Roman"/>
          <w:sz w:val="28"/>
          <w:szCs w:val="28"/>
        </w:rPr>
        <w:t>направление 2 «Сохранение, развитие и цифровизация культурного наследия», в рамках которого планируется сохранение объектов культурного наследия, материального, нематериального, аудиовизуального и историко-документального культурного наследия, в том числе путем цифровизации</w:t>
      </w:r>
      <w:r w:rsidRPr="00232311">
        <w:rPr>
          <w:rFonts w:ascii="Times New Roman" w:hAnsi="Times New Roman" w:cs="Times New Roman"/>
          <w:iCs/>
          <w:sz w:val="28"/>
          <w:szCs w:val="28"/>
        </w:rPr>
        <w:t>;</w:t>
      </w:r>
      <w:r w:rsidRPr="002323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FE5CC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311">
        <w:rPr>
          <w:rFonts w:ascii="Times New Roman" w:hAnsi="Times New Roman" w:cs="Times New Roman"/>
          <w:sz w:val="28"/>
          <w:szCs w:val="28"/>
        </w:rPr>
        <w:t xml:space="preserve">направление 3 «Формирование актуальной современной повестки в культуре», в рамках которого планируется </w:t>
      </w:r>
      <w:r w:rsidRPr="00232311">
        <w:rPr>
          <w:rFonts w:ascii="Times New Roman" w:eastAsia="Times New Roman" w:hAnsi="Times New Roman" w:cs="Times New Roman"/>
          <w:sz w:val="28"/>
          <w:szCs w:val="28"/>
        </w:rPr>
        <w:t>привлечение средств из дополнительных источников финансирования, включая президентские и иные фонды, посредством участия в грантовых конкурсах учреждений культуры.</w:t>
      </w:r>
    </w:p>
    <w:p w14:paraId="2F7F9768" w14:textId="77777777" w:rsidR="007A1535" w:rsidRPr="00232311" w:rsidRDefault="007A1535" w:rsidP="007A1535">
      <w:pPr>
        <w:widowControl w:val="0"/>
        <w:tabs>
          <w:tab w:val="left" w:pos="1276"/>
          <w:tab w:val="left" w:pos="1843"/>
        </w:tabs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2311">
        <w:rPr>
          <w:rFonts w:ascii="Times New Roman" w:hAnsi="Times New Roman" w:cs="Times New Roman"/>
          <w:iCs/>
          <w:sz w:val="28"/>
          <w:szCs w:val="28"/>
        </w:rPr>
        <w:t xml:space="preserve">Эффективность реализации задачи </w:t>
      </w:r>
      <w:r w:rsidRPr="00232311">
        <w:rPr>
          <w:rFonts w:ascii="Times New Roman" w:hAnsi="Times New Roman" w:cs="Times New Roman"/>
          <w:sz w:val="28"/>
          <w:szCs w:val="28"/>
        </w:rPr>
        <w:t xml:space="preserve">3 «Культура» </w:t>
      </w:r>
      <w:r w:rsidRPr="00232311">
        <w:rPr>
          <w:rFonts w:ascii="Times New Roman" w:hAnsi="Times New Roman" w:cs="Times New Roman"/>
          <w:iCs/>
          <w:sz w:val="28"/>
          <w:szCs w:val="28"/>
        </w:rPr>
        <w:t xml:space="preserve">будет оцениваться по следующим показателям </w:t>
      </w:r>
      <w:r w:rsidRPr="00232311">
        <w:rPr>
          <w:rFonts w:ascii="Times New Roman" w:hAnsi="Times New Roman" w:cs="Times New Roman"/>
          <w:sz w:val="28"/>
          <w:szCs w:val="28"/>
        </w:rPr>
        <w:t>Стратегии</w:t>
      </w:r>
      <w:r w:rsidRPr="00232311">
        <w:rPr>
          <w:rFonts w:ascii="Times New Roman" w:hAnsi="Times New Roman" w:cs="Times New Roman"/>
          <w:iCs/>
          <w:sz w:val="28"/>
          <w:szCs w:val="28"/>
        </w:rPr>
        <w:t>:</w:t>
      </w:r>
    </w:p>
    <w:p w14:paraId="4CE03185" w14:textId="77777777" w:rsidR="007A1535" w:rsidRPr="00232311" w:rsidRDefault="007A1535" w:rsidP="007A1535">
      <w:pPr>
        <w:widowControl w:val="0"/>
        <w:tabs>
          <w:tab w:val="left" w:pos="1276"/>
          <w:tab w:val="left" w:pos="1843"/>
        </w:tabs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2311">
        <w:rPr>
          <w:rFonts w:ascii="Times New Roman" w:hAnsi="Times New Roman" w:cs="Times New Roman"/>
          <w:iCs/>
          <w:sz w:val="28"/>
          <w:szCs w:val="28"/>
        </w:rPr>
        <w:t xml:space="preserve">«Увеличение числа посещений культурных мероприятий», </w:t>
      </w:r>
      <w:r w:rsidRPr="00232311">
        <w:rPr>
          <w:rFonts w:ascii="Times New Roman" w:eastAsia="Times New Roman" w:hAnsi="Times New Roman" w:cs="Times New Roman"/>
          <w:sz w:val="28"/>
          <w:szCs w:val="28"/>
        </w:rPr>
        <w:t>значение которого</w:t>
      </w:r>
      <w:r w:rsidRPr="00232311">
        <w:rPr>
          <w:rFonts w:ascii="Times New Roman" w:hAnsi="Times New Roman" w:cs="Times New Roman"/>
          <w:iCs/>
          <w:sz w:val="28"/>
          <w:szCs w:val="28"/>
        </w:rPr>
        <w:t xml:space="preserve"> с 93,9 тыс. единиц в 2024 году вырастет до 97,1 тыс. единиц к 2030 году и до 100,6 тыс. единиц к 2036 году;</w:t>
      </w:r>
    </w:p>
    <w:p w14:paraId="4FD892C2" w14:textId="77777777" w:rsidR="007A1535" w:rsidRPr="00232311" w:rsidRDefault="007A1535" w:rsidP="007A1535">
      <w:pPr>
        <w:widowControl w:val="0"/>
        <w:tabs>
          <w:tab w:val="left" w:pos="1276"/>
          <w:tab w:val="left" w:pos="1843"/>
        </w:tabs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2311">
        <w:rPr>
          <w:rFonts w:ascii="Times New Roman" w:hAnsi="Times New Roman" w:cs="Times New Roman"/>
          <w:iCs/>
          <w:sz w:val="28"/>
          <w:szCs w:val="28"/>
        </w:rPr>
        <w:t>«Увеличение реализации дополнительных общеобразовательных общеразвивающих программ», значение которого вырастет до 13,5 тыс. человеко-часов к 2030 году и до 13,7 тыс. человеко-часов к 2036 году.</w:t>
      </w:r>
    </w:p>
    <w:p w14:paraId="4282F557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3.1.5. Для достижения задачи 4 "Физическая культура и спорт" планируется реализация следующих направлений:</w:t>
      </w:r>
    </w:p>
    <w:p w14:paraId="350AF4C8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1 "Удовлетворенность граждан условиями для занятий физической культурой и спортом", в рамках которого планируется развитие массового спорта для оздоровления населения, формирование привычки к ведению активного образа жизни и развитие досуга граждан, привлечение граждан трудоспособного возраста и старшего поколения к систематическим занятиям спортом, организация и проведение официальных спортивных и физкультурных мероприятий;</w:t>
      </w:r>
    </w:p>
    <w:p w14:paraId="005D5EE6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2 "Стимулирование выполнения норм ГТО", в рамках которого планируется внедрение Всероссийского физкультурно-спортивного комплекса "Готов к труду и обороне" (ГТО) (далее - комплекс ГТО) во всех образовательных организациях района, проведение физкультурно-спортивных мероприятий и спартакиад, включая выполнение нормативов испытаний (тестов) комплекса ГТО, обучение специалистов и судей комплекса ГТО;</w:t>
      </w:r>
    </w:p>
    <w:p w14:paraId="190E408D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3 "Развитие школьного спорта", в рамках которого в образовательных организациях Кильмезского района будет проведена модернизация инфраструктуры физической культуры и спорта, увеличен охват школьников физкультурно-спортивными и спортивно-массовыми мероприятиями;</w:t>
      </w:r>
    </w:p>
    <w:p w14:paraId="52CF0E08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реализации задачи 4 "Физическая культура и массовый спорт" будет оцениваться по следующим показателям Стратегии:</w:t>
      </w:r>
    </w:p>
    <w:p w14:paraId="6C5A2293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"Доля граждан, систематически занимающихся физической культурой и спортом", значение которого с 59% в 2024 году увеличится до 70% к 2030 году и до 75% к 2036 году;</w:t>
      </w:r>
    </w:p>
    <w:p w14:paraId="58ED535E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"Доля граждан, принявших участие в выполнении нормативов Всероссийского физкультурно-спортивного комплекса "Готов к труду и обороне", от общей численности населения Кильмезского района", значение которого с 1,0% в 2024 году увеличится до 1,2% к 2030 году и до 1,5% к 2036 году;</w:t>
      </w:r>
    </w:p>
    <w:p w14:paraId="23A421A1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"Доля детей школьного возраста, систематически занимающихся физической культурой и спортом на базе общеобразовательных организаций", значение которого 99,0% в 2024 года по 2036 год.</w:t>
      </w:r>
    </w:p>
    <w:p w14:paraId="6AAAE737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3.1.6. Для достижения задачи 5 "Здравоохранение" планируется реализация следующих направлений:</w:t>
      </w:r>
    </w:p>
    <w:p w14:paraId="39751EFE" w14:textId="77777777" w:rsidR="007A1535" w:rsidRPr="00232311" w:rsidRDefault="007A1535" w:rsidP="007A1535">
      <w:pPr>
        <w:widowControl w:val="0"/>
        <w:tabs>
          <w:tab w:val="left" w:pos="1276"/>
          <w:tab w:val="left" w:pos="184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311">
        <w:rPr>
          <w:rFonts w:ascii="Times New Roman" w:hAnsi="Times New Roman" w:cs="Times New Roman"/>
          <w:sz w:val="28"/>
          <w:szCs w:val="28"/>
        </w:rPr>
        <w:t xml:space="preserve">направление 1 «Обеспечение доступной и качественной медицинской помощи (первичное звено, детская медицина, скорая медицинская помощь)», в рамках которого планируется проведение мероприятий по модернизации </w:t>
      </w:r>
      <w:r w:rsidRPr="00232311">
        <w:rPr>
          <w:rFonts w:ascii="Times New Roman" w:hAnsi="Times New Roman" w:cs="Times New Roman"/>
          <w:sz w:val="28"/>
          <w:szCs w:val="28"/>
        </w:rPr>
        <w:lastRenderedPageBreak/>
        <w:t xml:space="preserve">первичного звена здравоохранения, совершенствованию системы оказания медицинской помощи; </w:t>
      </w:r>
    </w:p>
    <w:p w14:paraId="5D32D355" w14:textId="77777777" w:rsidR="007A1535" w:rsidRPr="00232311" w:rsidRDefault="007A1535" w:rsidP="007A1535">
      <w:pPr>
        <w:widowControl w:val="0"/>
        <w:tabs>
          <w:tab w:val="left" w:pos="1276"/>
          <w:tab w:val="left" w:pos="184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311">
        <w:rPr>
          <w:rFonts w:ascii="Times New Roman" w:hAnsi="Times New Roman" w:cs="Times New Roman"/>
          <w:sz w:val="28"/>
          <w:szCs w:val="28"/>
        </w:rPr>
        <w:t xml:space="preserve">направление 2 «Популяризация здорового образа жизни», в рамках которого планируется формирование у граждан приверженности к ведению здорового образа жизни, широкое распространение мер, направленных на активное долголетие. </w:t>
      </w:r>
    </w:p>
    <w:p w14:paraId="01E254A6" w14:textId="77777777" w:rsidR="007A1535" w:rsidRPr="00232311" w:rsidRDefault="007A1535" w:rsidP="007A1535">
      <w:pPr>
        <w:widowControl w:val="0"/>
        <w:tabs>
          <w:tab w:val="left" w:pos="1276"/>
          <w:tab w:val="left" w:pos="1843"/>
        </w:tabs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2311">
        <w:rPr>
          <w:rFonts w:ascii="Times New Roman" w:hAnsi="Times New Roman" w:cs="Times New Roman"/>
          <w:iCs/>
          <w:sz w:val="28"/>
          <w:szCs w:val="28"/>
        </w:rPr>
        <w:t xml:space="preserve">Эффективность реализации </w:t>
      </w:r>
      <w:r w:rsidRPr="00232311">
        <w:rPr>
          <w:rFonts w:ascii="Times New Roman" w:hAnsi="Times New Roman" w:cs="Times New Roman"/>
          <w:sz w:val="28"/>
          <w:szCs w:val="28"/>
        </w:rPr>
        <w:t xml:space="preserve">задачи 5 «Здравоохранение» </w:t>
      </w:r>
      <w:r w:rsidRPr="00232311">
        <w:rPr>
          <w:rFonts w:ascii="Times New Roman" w:hAnsi="Times New Roman" w:cs="Times New Roman"/>
          <w:iCs/>
          <w:sz w:val="28"/>
          <w:szCs w:val="28"/>
        </w:rPr>
        <w:t xml:space="preserve">будет оцениваться по следующим показателям </w:t>
      </w:r>
      <w:r w:rsidRPr="00232311">
        <w:rPr>
          <w:rFonts w:ascii="Times New Roman" w:hAnsi="Times New Roman" w:cs="Times New Roman"/>
          <w:sz w:val="28"/>
          <w:szCs w:val="28"/>
        </w:rPr>
        <w:t>Стратегии</w:t>
      </w:r>
      <w:r w:rsidRPr="00232311">
        <w:rPr>
          <w:rFonts w:ascii="Times New Roman" w:hAnsi="Times New Roman" w:cs="Times New Roman"/>
          <w:iCs/>
          <w:sz w:val="28"/>
          <w:szCs w:val="28"/>
        </w:rPr>
        <w:t>:</w:t>
      </w:r>
    </w:p>
    <w:p w14:paraId="62D625F1" w14:textId="77777777" w:rsidR="007A1535" w:rsidRPr="00232311" w:rsidRDefault="007A1535" w:rsidP="007A1535">
      <w:pPr>
        <w:widowControl w:val="0"/>
        <w:tabs>
          <w:tab w:val="left" w:pos="1276"/>
          <w:tab w:val="left" w:pos="1843"/>
        </w:tabs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2311">
        <w:rPr>
          <w:rFonts w:ascii="Times New Roman" w:hAnsi="Times New Roman" w:cs="Times New Roman"/>
          <w:sz w:val="28"/>
          <w:szCs w:val="28"/>
        </w:rPr>
        <w:t xml:space="preserve">«Обеспеченность врачами», </w:t>
      </w:r>
      <w:r w:rsidRPr="00232311">
        <w:rPr>
          <w:rFonts w:ascii="Times New Roman" w:eastAsia="Times New Roman" w:hAnsi="Times New Roman" w:cs="Times New Roman"/>
          <w:sz w:val="28"/>
          <w:szCs w:val="28"/>
        </w:rPr>
        <w:t>значение которого</w:t>
      </w:r>
      <w:r w:rsidRPr="00232311">
        <w:rPr>
          <w:rFonts w:ascii="Times New Roman" w:hAnsi="Times New Roman" w:cs="Times New Roman"/>
          <w:sz w:val="28"/>
          <w:szCs w:val="28"/>
        </w:rPr>
        <w:t xml:space="preserve"> с 22 человека в 2024 году увеличится до 24 человек с 2030 по 2036 года;</w:t>
      </w:r>
    </w:p>
    <w:p w14:paraId="4C7A6CE3" w14:textId="5D8C8988" w:rsidR="007A1535" w:rsidRPr="00232311" w:rsidRDefault="007A1535" w:rsidP="007A1535">
      <w:pPr>
        <w:widowControl w:val="0"/>
        <w:tabs>
          <w:tab w:val="left" w:pos="1276"/>
          <w:tab w:val="left" w:pos="184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311">
        <w:rPr>
          <w:rFonts w:ascii="Times New Roman" w:hAnsi="Times New Roman" w:cs="Times New Roman"/>
          <w:sz w:val="28"/>
          <w:szCs w:val="28"/>
        </w:rPr>
        <w:t xml:space="preserve">«Общий коэффициент смертности», </w:t>
      </w:r>
      <w:r w:rsidRPr="00232311">
        <w:rPr>
          <w:rFonts w:ascii="Times New Roman" w:eastAsia="Times New Roman" w:hAnsi="Times New Roman" w:cs="Times New Roman"/>
          <w:sz w:val="28"/>
          <w:szCs w:val="28"/>
        </w:rPr>
        <w:t xml:space="preserve">значение которого </w:t>
      </w:r>
      <w:r w:rsidRPr="00232311">
        <w:rPr>
          <w:rFonts w:ascii="Times New Roman" w:hAnsi="Times New Roman" w:cs="Times New Roman"/>
          <w:sz w:val="28"/>
          <w:szCs w:val="28"/>
        </w:rPr>
        <w:t xml:space="preserve">с 15,6 умершего на 1 000 человек населения в 2024 году снизится до 13,1 умершего на 1 000 человек населения к 2036 году. </w:t>
      </w:r>
    </w:p>
    <w:p w14:paraId="73851692" w14:textId="77777777" w:rsidR="00FB5B82" w:rsidRPr="00232311" w:rsidRDefault="00FB5B82" w:rsidP="007A1535">
      <w:pPr>
        <w:widowControl w:val="0"/>
        <w:tabs>
          <w:tab w:val="left" w:pos="1276"/>
          <w:tab w:val="left" w:pos="184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91A120" w14:textId="53BFDC05" w:rsidR="007A1535" w:rsidRPr="00232311" w:rsidRDefault="007A1535" w:rsidP="00FB5B82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3.2. Приоритет "Развитая инфраструктура"</w:t>
      </w:r>
    </w:p>
    <w:p w14:paraId="026884C3" w14:textId="77777777" w:rsidR="00FB5B82" w:rsidRPr="00232311" w:rsidRDefault="00FB5B82" w:rsidP="00FB5B82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DF2E27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3.2.1.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реализации приоритета "Развитая инфраструктура" необходимо исходить из условия, что инфраструктура должна располагаться с учетом демографического развития и потребностей бизнеса.</w:t>
      </w:r>
    </w:p>
    <w:p w14:paraId="70FA6CCD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Главным критерием при реализации приоритета "Развитая инфраструктура" является уровень удовлетворенности инфраструктурой для семей, проживающих в Кильмезском районе, и предприятий, расположенных на территории района.</w:t>
      </w:r>
    </w:p>
    <w:p w14:paraId="522CDE1F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инфраструктуры будет осуществляться во всех населенных пунктах Кильмезского района. </w:t>
      </w:r>
    </w:p>
    <w:p w14:paraId="1E522999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приоритета "Развитая инфраструктура" основными задачами будут являться:</w:t>
      </w:r>
    </w:p>
    <w:p w14:paraId="5112A05B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задача 1 "Дорожно-транспортное развитие",</w:t>
      </w:r>
    </w:p>
    <w:p w14:paraId="529EB1BA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задача 2 "Создание эффективной инженерной и коммунальной инфраструктуры, развитие газификации",</w:t>
      </w:r>
    </w:p>
    <w:p w14:paraId="2D151147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задача 3 "Экологическое благополучие".</w:t>
      </w:r>
    </w:p>
    <w:p w14:paraId="1C448911" w14:textId="77777777" w:rsidR="007A1535" w:rsidRPr="00232311" w:rsidRDefault="007A1535" w:rsidP="007A1535">
      <w:pPr>
        <w:widowControl w:val="0"/>
        <w:tabs>
          <w:tab w:val="left" w:pos="1276"/>
          <w:tab w:val="left" w:pos="1843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2311">
        <w:rPr>
          <w:rFonts w:ascii="Times New Roman" w:hAnsi="Times New Roman" w:cs="Times New Roman"/>
          <w:b/>
          <w:bCs/>
          <w:sz w:val="28"/>
          <w:szCs w:val="28"/>
        </w:rPr>
        <w:t xml:space="preserve">        3.2.2. Для достижения задачи 1 «Дорожно-транспортное развитие» планируется реализация следующих направлений:</w:t>
      </w:r>
    </w:p>
    <w:p w14:paraId="0C4B1477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1 </w:t>
      </w:r>
      <w:bookmarkStart w:id="6" w:name="_Hlk196121645"/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"Развитие транспортной инфраструктуры", </w:t>
      </w:r>
      <w:bookmarkEnd w:id="6"/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которого планируется ремонт, капитальный ремонт автомобильных дорог местного значения, приведение в нормативное состояние искусственных сооружений на автомобильных дорогах местного значения, содержание автомобильных дорог местного значения;</w:t>
      </w:r>
    </w:p>
    <w:p w14:paraId="375CD10E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направление 2 "Доступность общественного транспорта» в рамках которого планируется развитие маршрутной сети общественного транспорта в Кильмезском районе.</w:t>
      </w:r>
    </w:p>
    <w:p w14:paraId="7ECCC5EC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реализации задачи 1 "</w:t>
      </w:r>
      <w:r w:rsidRPr="00232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Дорожно-транспортное развитие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", будет оцениваться по следующим показателям Стратегии:</w:t>
      </w:r>
    </w:p>
    <w:p w14:paraId="10D1E5A6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"Протяженность автомобильных дорог общего пользования местного значения", значение которого за 2024 год 302,75 км, к 2030 году 314,57 км и 314,57 км к 2036 году;</w:t>
      </w:r>
    </w:p>
    <w:p w14:paraId="5F63CEF8" w14:textId="190A2B28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"Количество отремонтированных дорог", значение которого с 0,225 км в 2024 году увеличится до </w:t>
      </w:r>
      <w:r w:rsidR="00985F0B"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6,275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 к 2030 году и до 1</w:t>
      </w:r>
      <w:r w:rsidR="00985F0B"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5F0B"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875 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км к 2036 году;</w:t>
      </w:r>
    </w:p>
    <w:p w14:paraId="1307ECBE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"Количество пассажиров, перевезенных автомобильным транспортом", значение которого с 2,6 тыс. человек в 2024 году увеличится до 3,0 тыс. человек к 2030 году и до 5,0 тыс. человек к 2036 году.</w:t>
      </w:r>
    </w:p>
    <w:p w14:paraId="3211F709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3.2.3. Для достижения задачи 2 "Создание эффективной инженерной и коммунальной инфраструктуры, развитие газификации" планируется реализация следующих направлений:</w:t>
      </w:r>
    </w:p>
    <w:p w14:paraId="763EEF14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направление 1 «Организация в границах поселений, входящих в состав муниципального района электро-, тепло-, газа- и водоснабжения населения, водоотведения, снабжения населения топливом в пределах полномочий, установленных законодательством РФ», в рамках которого планируется обеспечение надёжного и качественного предоставления коммунальных услуг населению в границах поселений, входящих в состав района;</w:t>
      </w:r>
    </w:p>
    <w:p w14:paraId="6766D829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Направление 2 «Подготовка к осенне-зимнему периоду объектов коммунальной инфраструктуры», в рамках которого планируется обеспечение надёжной и эффективной работы коммунальной инфраструктуры в осенне-зимний период для повышения качества жизни жителей Кильмезского района и предотвращения коммунальных аварий;</w:t>
      </w:r>
    </w:p>
    <w:p w14:paraId="6F7F8D82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3 "Газификация муниципальных образований", в рамках которого планируется проектирование и строительство газораспределительных станций, газопроводов-отводов, межпоселковых газопроводов и внутрипоселковых газораспределительных сетей;</w:t>
      </w:r>
    </w:p>
    <w:p w14:paraId="0B64B4A8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4 "Повышение энергоэффективности", в рамках которого планируется модернизация и реконструкция систем освещения, электроснабжения и теплоснабжения на территории Кильмезского района.</w:t>
      </w:r>
    </w:p>
    <w:p w14:paraId="31735165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реализации задачи 2 "Создание эффективной инженерной и коммунальной инфраструктуры, развитие газификации" будет оцениваться по следующим показателям Стратегии:</w:t>
      </w:r>
    </w:p>
    <w:p w14:paraId="30066AA8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"Количество отремонтированных объектов коммунальной 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инфраструктуры", значение которого с 3 единиц в 2024 году увеличится до 19 единиц к 2030 году и до 31 единиц к 2036 году;</w:t>
      </w:r>
    </w:p>
    <w:p w14:paraId="01367624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"Количество населенных пунктов Кильмезского района, газифицированных природным газом", значение которого с 0 единиц в 2024 году увеличится до 4 единиц к 2030 году и до 10 единиц к 2036 году;</w:t>
      </w:r>
    </w:p>
    <w:p w14:paraId="215F0504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311">
        <w:rPr>
          <w:rFonts w:ascii="Times New Roman" w:hAnsi="Times New Roman" w:cs="Times New Roman"/>
          <w:sz w:val="28"/>
          <w:szCs w:val="28"/>
        </w:rPr>
        <w:t>«Объём потребления тепловой энергии», значение которого с 520 Гкал в 2024 году уменьшится до 490 Гкал к 2030 году и до 460 Гкал к 2036 году.</w:t>
      </w:r>
    </w:p>
    <w:p w14:paraId="55503E4C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3.2.4. Для достижения задачи 3 "Экологическое благополучие" планируется реализация следующих направлений:</w:t>
      </w:r>
    </w:p>
    <w:p w14:paraId="0272D8C5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1 "Ликвидация объектов накопленного вреда окружающей среде, полигонов и свалок отходов", в рамках которого планируется ликвидация объектов накопленного вреда окружающей среде, полигонов и свалок отходов;</w:t>
      </w:r>
    </w:p>
    <w:p w14:paraId="0AF2AF9F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2 "Организация и проведение мероприятий по регулированию численности волков", снижение численности волков на территории района для обеспечения безопасности населения, сохранения сельскохозяйственных угодий, регулирование численности популяции волков и обеспечение экологического баланса.</w:t>
      </w:r>
    </w:p>
    <w:p w14:paraId="1B482721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реализации задачи 3 "Экологическое благополучие" будет оцениваться по следующим показателям Стратегии:</w:t>
      </w:r>
    </w:p>
    <w:p w14:paraId="3A11E895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"Количество ликвидированных объектов накопленного вреда окружающей среде, полигонов и свалок отходов", значение которого с 5 единиц в 2024 году увеличится до 10 единиц к 2030 году, к 2036 году будет обеспечена ликвидация всех объектов накопленного вреда окружающей среде, полигонов и свалок отходов;</w:t>
      </w:r>
    </w:p>
    <w:p w14:paraId="5C147149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«Количество отловленных волков на территории района», значение которого с 4 единиц в 2024 году увеличится до 5 единиц с 2030 по 2036 года.</w:t>
      </w:r>
    </w:p>
    <w:p w14:paraId="174AD4E4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В период с 2024 по 2036 годы будет осуществляться мониторинг популяции волков. В 2024 году было отловлено четыре особи. С 2026 по 2036 годы включительно ежегодно будет проводиться отлов пяти особей. Данные меры направлены на регулирование численности популяции волков и обеспечение экологического баланса.</w:t>
      </w:r>
    </w:p>
    <w:p w14:paraId="2CD5DA5D" w14:textId="77777777" w:rsidR="007A1535" w:rsidRPr="00232311" w:rsidRDefault="007A1535" w:rsidP="007A1535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26E9B8" w14:textId="77777777" w:rsidR="007A1535" w:rsidRPr="00232311" w:rsidRDefault="007A1535" w:rsidP="007A1535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3.3. Приоритет "Экономическое развитие"</w:t>
      </w:r>
    </w:p>
    <w:p w14:paraId="26E0F9B5" w14:textId="77777777" w:rsidR="007A1535" w:rsidRPr="00232311" w:rsidRDefault="007A1535" w:rsidP="007A153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D861A2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3.3.1.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реализации приоритета "Экономическое развитие" необходимо исходить из условия, что производства должны быть расположены с учетом демографического развития и расположения ресурсов. Главным критерием при этом является уровень заработной платы и условия труда для семей, 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проживающих в районе.</w:t>
      </w:r>
    </w:p>
    <w:p w14:paraId="4B264543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3.3.2.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 перспективы развития экономики Кильмезского района состоят в следующем.</w:t>
      </w:r>
    </w:p>
    <w:p w14:paraId="163C0B23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 в сфере социально-экономического развития района потребует увеличения объемов экономики района (валового муниципального продукта), в первую очередь за счет качественного роста реального сектора экономики (промышленности и сельского хозяйства).</w:t>
      </w:r>
    </w:p>
    <w:p w14:paraId="1883F17E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Сравнительная структура экономики Кильмезского района за 2024 год и за 2036 год приведена в таблице 2.</w:t>
      </w:r>
    </w:p>
    <w:p w14:paraId="2B3A4C2E" w14:textId="77777777" w:rsidR="007A1535" w:rsidRPr="00232311" w:rsidRDefault="007A1535" w:rsidP="007A153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8946FE" w14:textId="77777777" w:rsidR="007A1535" w:rsidRPr="00232311" w:rsidRDefault="007A1535" w:rsidP="007A1535">
      <w:pPr>
        <w:pStyle w:val="ConsPlusNormal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Таблица 2</w:t>
      </w:r>
    </w:p>
    <w:p w14:paraId="0B7566A7" w14:textId="77777777" w:rsidR="007A1535" w:rsidRPr="00232311" w:rsidRDefault="007A1535" w:rsidP="007A153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3"/>
        <w:gridCol w:w="1642"/>
        <w:gridCol w:w="1644"/>
      </w:tblGrid>
      <w:tr w:rsidR="007A1535" w:rsidRPr="00232311" w14:paraId="04E46F2A" w14:textId="77777777" w:rsidTr="00F16DE5">
        <w:tc>
          <w:tcPr>
            <w:tcW w:w="5783" w:type="dxa"/>
          </w:tcPr>
          <w:p w14:paraId="31EFC932" w14:textId="77777777" w:rsidR="007A1535" w:rsidRPr="00232311" w:rsidRDefault="007A1535" w:rsidP="00F16D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отрасли</w:t>
            </w:r>
          </w:p>
        </w:tc>
        <w:tc>
          <w:tcPr>
            <w:tcW w:w="1642" w:type="dxa"/>
          </w:tcPr>
          <w:p w14:paraId="5706434D" w14:textId="77777777" w:rsidR="007A1535" w:rsidRPr="00232311" w:rsidRDefault="007A1535" w:rsidP="00F16D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в структуре экономики в 2024 году, %</w:t>
            </w:r>
          </w:p>
        </w:tc>
        <w:tc>
          <w:tcPr>
            <w:tcW w:w="1644" w:type="dxa"/>
          </w:tcPr>
          <w:p w14:paraId="2650CD65" w14:textId="77777777" w:rsidR="007A1535" w:rsidRPr="00232311" w:rsidRDefault="007A1535" w:rsidP="00F16D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в структуре экономики в 2036 году, %</w:t>
            </w:r>
          </w:p>
        </w:tc>
      </w:tr>
      <w:tr w:rsidR="007A1535" w:rsidRPr="00232311" w14:paraId="0BBA785E" w14:textId="77777777" w:rsidTr="00F16DE5">
        <w:tc>
          <w:tcPr>
            <w:tcW w:w="5783" w:type="dxa"/>
          </w:tcPr>
          <w:p w14:paraId="4A895F12" w14:textId="77777777" w:rsidR="007A1535" w:rsidRPr="00232311" w:rsidRDefault="007A1535" w:rsidP="00F16D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Промышленное производство</w:t>
            </w:r>
          </w:p>
        </w:tc>
        <w:tc>
          <w:tcPr>
            <w:tcW w:w="1642" w:type="dxa"/>
          </w:tcPr>
          <w:p w14:paraId="131113F4" w14:textId="77777777" w:rsidR="007A1535" w:rsidRPr="00232311" w:rsidRDefault="007A1535" w:rsidP="00F16D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17,4</w:t>
            </w:r>
          </w:p>
        </w:tc>
        <w:tc>
          <w:tcPr>
            <w:tcW w:w="1644" w:type="dxa"/>
          </w:tcPr>
          <w:p w14:paraId="11372606" w14:textId="77777777" w:rsidR="007A1535" w:rsidRPr="00232311" w:rsidRDefault="007A1535" w:rsidP="00F16D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17,6</w:t>
            </w:r>
          </w:p>
        </w:tc>
      </w:tr>
      <w:tr w:rsidR="007A1535" w:rsidRPr="00232311" w14:paraId="02532225" w14:textId="77777777" w:rsidTr="00F16DE5">
        <w:tc>
          <w:tcPr>
            <w:tcW w:w="5783" w:type="dxa"/>
          </w:tcPr>
          <w:p w14:paraId="0BA86CDE" w14:textId="77777777" w:rsidR="007A1535" w:rsidRPr="00232311" w:rsidRDefault="007A1535" w:rsidP="00F16DE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Сельское, лесное хозяйство, охота, рыболовство и рыбоводство</w:t>
            </w:r>
          </w:p>
        </w:tc>
        <w:tc>
          <w:tcPr>
            <w:tcW w:w="1642" w:type="dxa"/>
          </w:tcPr>
          <w:p w14:paraId="57653566" w14:textId="77777777" w:rsidR="007A1535" w:rsidRPr="00232311" w:rsidRDefault="007A1535" w:rsidP="00F16D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14,3</w:t>
            </w:r>
          </w:p>
        </w:tc>
        <w:tc>
          <w:tcPr>
            <w:tcW w:w="1644" w:type="dxa"/>
          </w:tcPr>
          <w:p w14:paraId="60BE5F19" w14:textId="77777777" w:rsidR="007A1535" w:rsidRPr="00232311" w:rsidRDefault="007A1535" w:rsidP="00F16D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15,1</w:t>
            </w:r>
          </w:p>
        </w:tc>
      </w:tr>
      <w:tr w:rsidR="007A1535" w:rsidRPr="00232311" w14:paraId="33825A4B" w14:textId="77777777" w:rsidTr="00F16DE5">
        <w:tc>
          <w:tcPr>
            <w:tcW w:w="5783" w:type="dxa"/>
          </w:tcPr>
          <w:p w14:paraId="4A5193AC" w14:textId="77777777" w:rsidR="007A1535" w:rsidRPr="00232311" w:rsidRDefault="007A1535" w:rsidP="00F16DE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Строительство</w:t>
            </w:r>
          </w:p>
        </w:tc>
        <w:tc>
          <w:tcPr>
            <w:tcW w:w="1642" w:type="dxa"/>
          </w:tcPr>
          <w:p w14:paraId="369B0A19" w14:textId="77777777" w:rsidR="007A1535" w:rsidRPr="00232311" w:rsidRDefault="007A1535" w:rsidP="00F16D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1644" w:type="dxa"/>
          </w:tcPr>
          <w:p w14:paraId="74DF3F0A" w14:textId="77777777" w:rsidR="007A1535" w:rsidRPr="00232311" w:rsidRDefault="007A1535" w:rsidP="00F16D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</w:t>
            </w:r>
          </w:p>
        </w:tc>
      </w:tr>
      <w:tr w:rsidR="007A1535" w:rsidRPr="00232311" w14:paraId="08F7818D" w14:textId="77777777" w:rsidTr="00F16DE5">
        <w:tc>
          <w:tcPr>
            <w:tcW w:w="5783" w:type="dxa"/>
          </w:tcPr>
          <w:p w14:paraId="2ACECC3C" w14:textId="77777777" w:rsidR="007A1535" w:rsidRPr="00232311" w:rsidRDefault="007A1535" w:rsidP="00F16DE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 реальный сектор экономики</w:t>
            </w:r>
          </w:p>
        </w:tc>
        <w:tc>
          <w:tcPr>
            <w:tcW w:w="1642" w:type="dxa"/>
          </w:tcPr>
          <w:p w14:paraId="5A7DDD3B" w14:textId="77777777" w:rsidR="007A1535" w:rsidRPr="00232311" w:rsidRDefault="007A1535" w:rsidP="00F16D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32,1</w:t>
            </w:r>
          </w:p>
        </w:tc>
        <w:tc>
          <w:tcPr>
            <w:tcW w:w="1644" w:type="dxa"/>
          </w:tcPr>
          <w:p w14:paraId="299D0C8F" w14:textId="77777777" w:rsidR="007A1535" w:rsidRPr="00232311" w:rsidRDefault="007A1535" w:rsidP="00F16D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33,1</w:t>
            </w:r>
          </w:p>
        </w:tc>
      </w:tr>
      <w:tr w:rsidR="007A1535" w:rsidRPr="00232311" w14:paraId="0E86D50F" w14:textId="77777777" w:rsidTr="00F16DE5">
        <w:tc>
          <w:tcPr>
            <w:tcW w:w="5783" w:type="dxa"/>
          </w:tcPr>
          <w:p w14:paraId="1A31A929" w14:textId="77777777" w:rsidR="007A1535" w:rsidRPr="00232311" w:rsidRDefault="007A1535" w:rsidP="00F16DE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Торговля оптовая и розничная; ремонт автотранспортных средств </w:t>
            </w:r>
          </w:p>
        </w:tc>
        <w:tc>
          <w:tcPr>
            <w:tcW w:w="1642" w:type="dxa"/>
          </w:tcPr>
          <w:p w14:paraId="7E334070" w14:textId="77777777" w:rsidR="007A1535" w:rsidRPr="00232311" w:rsidRDefault="007A1535" w:rsidP="00F16D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14,1</w:t>
            </w:r>
          </w:p>
        </w:tc>
        <w:tc>
          <w:tcPr>
            <w:tcW w:w="1644" w:type="dxa"/>
          </w:tcPr>
          <w:p w14:paraId="0F3C11E2" w14:textId="77777777" w:rsidR="007A1535" w:rsidRPr="00232311" w:rsidRDefault="007A1535" w:rsidP="00F16D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13,1</w:t>
            </w:r>
          </w:p>
        </w:tc>
      </w:tr>
      <w:tr w:rsidR="007A1535" w:rsidRPr="00232311" w14:paraId="73FFD439" w14:textId="77777777" w:rsidTr="00F16DE5">
        <w:tc>
          <w:tcPr>
            <w:tcW w:w="5783" w:type="dxa"/>
          </w:tcPr>
          <w:p w14:paraId="65A85EA3" w14:textId="77777777" w:rsidR="007A1535" w:rsidRPr="00232311" w:rsidRDefault="007A1535" w:rsidP="00F16DE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электроэнергией, паром, газом, водой</w:t>
            </w:r>
          </w:p>
        </w:tc>
        <w:tc>
          <w:tcPr>
            <w:tcW w:w="1642" w:type="dxa"/>
          </w:tcPr>
          <w:p w14:paraId="07438A48" w14:textId="77777777" w:rsidR="007A1535" w:rsidRPr="00232311" w:rsidRDefault="007A1535" w:rsidP="00F16D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1644" w:type="dxa"/>
          </w:tcPr>
          <w:p w14:paraId="451C9152" w14:textId="77777777" w:rsidR="007A1535" w:rsidRPr="00232311" w:rsidRDefault="007A1535" w:rsidP="00F16D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3,4</w:t>
            </w:r>
          </w:p>
        </w:tc>
      </w:tr>
      <w:tr w:rsidR="007A1535" w:rsidRPr="00232311" w14:paraId="58739EA2" w14:textId="77777777" w:rsidTr="00F16DE5">
        <w:tc>
          <w:tcPr>
            <w:tcW w:w="5783" w:type="dxa"/>
          </w:tcPr>
          <w:p w14:paraId="387D7BF4" w14:textId="77777777" w:rsidR="007A1535" w:rsidRPr="00232311" w:rsidRDefault="007A1535" w:rsidP="00F16DE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Транспортировка и хранение</w:t>
            </w:r>
          </w:p>
        </w:tc>
        <w:tc>
          <w:tcPr>
            <w:tcW w:w="1642" w:type="dxa"/>
          </w:tcPr>
          <w:p w14:paraId="41091330" w14:textId="77777777" w:rsidR="007A1535" w:rsidRPr="00232311" w:rsidRDefault="007A1535" w:rsidP="00F16D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5,2</w:t>
            </w:r>
          </w:p>
        </w:tc>
        <w:tc>
          <w:tcPr>
            <w:tcW w:w="1644" w:type="dxa"/>
          </w:tcPr>
          <w:p w14:paraId="1431E039" w14:textId="77777777" w:rsidR="007A1535" w:rsidRPr="00232311" w:rsidRDefault="007A1535" w:rsidP="00F16D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5,6</w:t>
            </w:r>
          </w:p>
        </w:tc>
      </w:tr>
      <w:tr w:rsidR="007A1535" w:rsidRPr="00232311" w14:paraId="48826848" w14:textId="77777777" w:rsidTr="00F16DE5">
        <w:tc>
          <w:tcPr>
            <w:tcW w:w="5783" w:type="dxa"/>
          </w:tcPr>
          <w:p w14:paraId="669981F8" w14:textId="77777777" w:rsidR="007A1535" w:rsidRPr="00232311" w:rsidRDefault="007A1535" w:rsidP="00F16DE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Бюджетная сфера</w:t>
            </w:r>
          </w:p>
        </w:tc>
        <w:tc>
          <w:tcPr>
            <w:tcW w:w="1642" w:type="dxa"/>
          </w:tcPr>
          <w:p w14:paraId="2A1BEE1F" w14:textId="77777777" w:rsidR="007A1535" w:rsidRPr="00232311" w:rsidRDefault="007A1535" w:rsidP="00F16D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40,7</w:t>
            </w:r>
          </w:p>
        </w:tc>
        <w:tc>
          <w:tcPr>
            <w:tcW w:w="1644" w:type="dxa"/>
          </w:tcPr>
          <w:p w14:paraId="0C8AEBBD" w14:textId="77777777" w:rsidR="007A1535" w:rsidRPr="00232311" w:rsidRDefault="007A1535" w:rsidP="00F16D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40,6</w:t>
            </w:r>
          </w:p>
        </w:tc>
      </w:tr>
      <w:tr w:rsidR="007A1535" w:rsidRPr="00232311" w14:paraId="5DBD4AC5" w14:textId="77777777" w:rsidTr="00F16DE5">
        <w:tc>
          <w:tcPr>
            <w:tcW w:w="5783" w:type="dxa"/>
          </w:tcPr>
          <w:p w14:paraId="4DE77BF4" w14:textId="77777777" w:rsidR="007A1535" w:rsidRPr="00232311" w:rsidRDefault="007A1535" w:rsidP="00F16DE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</w:t>
            </w:r>
          </w:p>
        </w:tc>
        <w:tc>
          <w:tcPr>
            <w:tcW w:w="1642" w:type="dxa"/>
          </w:tcPr>
          <w:p w14:paraId="448B2BC3" w14:textId="77777777" w:rsidR="007A1535" w:rsidRPr="00232311" w:rsidRDefault="007A1535" w:rsidP="00F16D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4,8</w:t>
            </w:r>
          </w:p>
        </w:tc>
        <w:tc>
          <w:tcPr>
            <w:tcW w:w="1644" w:type="dxa"/>
          </w:tcPr>
          <w:p w14:paraId="2A1AB5CD" w14:textId="77777777" w:rsidR="007A1535" w:rsidRPr="00232311" w:rsidRDefault="007A1535" w:rsidP="00F16D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4,2</w:t>
            </w:r>
          </w:p>
        </w:tc>
      </w:tr>
    </w:tbl>
    <w:p w14:paraId="41EA447A" w14:textId="77777777" w:rsidR="007A1535" w:rsidRPr="00232311" w:rsidRDefault="007A1535" w:rsidP="007A153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51DF26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обеспечения роста доли реального сектора экономики в общей структуре экономики района с 32,1% до 33,1%, потребуются инвестиционные 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вливания в экономику района и обеспечение кадровой потребности предприятий реального сектора экономики.</w:t>
      </w:r>
    </w:p>
    <w:p w14:paraId="06EAA50D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Для развития экономики Кильмезского района необходима также реализация инвестиционных проектов. Не только в базовых отраслях экономики, но и в ее перспективных отраслях.</w:t>
      </w:r>
    </w:p>
    <w:p w14:paraId="72CA9AF1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 в целях повышения конкурентоспособности экономики Кильмезского района путем обеспечения условий для развития производства товаров и оказания услуг в районе настоящей Стратегией определяются следующие перспективные отрасли промышленности: деревообработка и агропромышленный комплекс.</w:t>
      </w:r>
    </w:p>
    <w:p w14:paraId="61A70ABB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 и развитие в районе перспективных отраслей промышленности будет осуществляться за счет средств организаций, средств, привлекаемых в рамках реализации национальных проектов, а также с учетом бюджетных возможностей района.</w:t>
      </w:r>
    </w:p>
    <w:p w14:paraId="60539973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Существенный вклад в экономику Кировской области вносит сектор малого и среднего предпринимательства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. В настоящее время каждый третий работающий житель района занят в данном секторе. Приоритетным направлением работы с данным сектором будет являться поддержка предпринимателей, осуществляющих деятельность в реальном секторе экономики.</w:t>
      </w:r>
    </w:p>
    <w:p w14:paraId="0232B1BD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Главным сдерживающим фактором при развитии многих отраслей экономики района является отсутствие кадров. Это особенно актуально для реального сектора экономики.</w:t>
      </w:r>
    </w:p>
    <w:p w14:paraId="6DD954C8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3.3.3.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реализации приоритета "Экономическое развитие" основными задачами будут являться</w:t>
      </w:r>
      <w:r w:rsidRPr="002323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4596748B" w14:textId="77E5965E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задача 1 "Динамичное развитие промышленности (деревообработка)"</w:t>
      </w:r>
      <w:r w:rsidR="00FC3623"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801DB07" w14:textId="05AEF873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задача 2 "Высокотехнологичный агропромышленный комплекс"</w:t>
      </w:r>
      <w:r w:rsidR="00FC3623"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A3C6FEA" w14:textId="121FB7D5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задача 3 "Строительная отрасль как драйвер развития"</w:t>
      </w:r>
      <w:r w:rsidR="00FC3623"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B9E2BB7" w14:textId="478B1BB9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задача 4 "Развитие малого и среднего бизнеса"</w:t>
      </w:r>
      <w:r w:rsidR="00FC3623"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DFFDECD" w14:textId="3846786B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задача 5 "Создание привлекательного инвестиционного климата"</w:t>
      </w:r>
      <w:r w:rsidR="00FC3623"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1337B7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3.3.3.1. Для достижения задачи 1 "Динамичное развитие промышленности (деревообработка)" планируется реализация следующих направлений:</w:t>
      </w:r>
    </w:p>
    <w:p w14:paraId="284D27C5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1 "Повышение эффективности действующих предприятий", в рамках которого планируется определение точек роста в сфере промышленности, снижению препятствий развитию промышленных предприятий района, продвижению продукции, производимой промышленными предприятиями района;</w:t>
      </w:r>
    </w:p>
    <w:p w14:paraId="32FB8490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направление 2 "Создание новых производств", в рамках которого планируется проведение комплексной оценки потенциальных возможностей территорий, обеспечивающей инвестиционную привлекательность и возможности развития территории района.</w:t>
      </w:r>
    </w:p>
    <w:p w14:paraId="7619538A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реализации задачи 1 "Динамичное развитие промышленности (деревообработка)" будет оцениваться по следующему показателю Стратегии:</w:t>
      </w:r>
    </w:p>
    <w:p w14:paraId="44A6BD0F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"Объем отгруженных товаров собственного производства, выполненных работ и услуг собственными силами по обрабатывающим производствам", значение которого с 651,87 млрд. рублей в 2024 году увеличится до 829,084 млрд. рублей к 2030 году и до 1017,16 млрд. рублей к 2036 году.</w:t>
      </w:r>
    </w:p>
    <w:p w14:paraId="4BAFBFE4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3.3.3.2. Для достижения задачи 2 "Высокотехнологичный агропромышленный комплекс" планируется реализация следующих направлений:</w:t>
      </w:r>
    </w:p>
    <w:p w14:paraId="306166B2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2311">
        <w:rPr>
          <w:rFonts w:ascii="Times New Roman" w:hAnsi="Times New Roman" w:cs="Times New Roman"/>
          <w:sz w:val="28"/>
          <w:szCs w:val="28"/>
        </w:rPr>
        <w:t xml:space="preserve">направление 1 «Сохранение и увеличение объемов производства молока», </w:t>
      </w:r>
      <w:bookmarkStart w:id="7" w:name="_Hlk195022900"/>
      <w:r w:rsidRPr="00232311">
        <w:rPr>
          <w:rFonts w:ascii="Times New Roman" w:hAnsi="Times New Roman" w:cs="Times New Roman"/>
          <w:sz w:val="28"/>
          <w:szCs w:val="28"/>
        </w:rPr>
        <w:t xml:space="preserve">в рамках которого планируется реализация мероприятий </w:t>
      </w:r>
      <w:bookmarkEnd w:id="7"/>
      <w:r w:rsidRPr="00232311">
        <w:rPr>
          <w:rFonts w:ascii="Times New Roman" w:hAnsi="Times New Roman" w:cs="Times New Roman"/>
          <w:sz w:val="28"/>
          <w:szCs w:val="28"/>
        </w:rPr>
        <w:t xml:space="preserve">по улучшению кормовой базы, </w:t>
      </w:r>
      <w:r w:rsidRPr="0023231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232311">
        <w:rPr>
          <w:rStyle w:val="af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недрения современных технологий кормления и содержания;</w:t>
      </w:r>
    </w:p>
    <w:p w14:paraId="23AD7E7A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311">
        <w:rPr>
          <w:rFonts w:ascii="Times New Roman" w:hAnsi="Times New Roman" w:cs="Times New Roman"/>
          <w:sz w:val="28"/>
          <w:szCs w:val="28"/>
        </w:rPr>
        <w:t xml:space="preserve">направление 2 «Повышение среднего надоя молока на 1 корову молочного стада» </w:t>
      </w:r>
      <w:bookmarkStart w:id="8" w:name="_Hlk195013931"/>
      <w:r w:rsidRPr="00232311">
        <w:rPr>
          <w:rFonts w:ascii="Times New Roman" w:hAnsi="Times New Roman" w:cs="Times New Roman"/>
          <w:sz w:val="28"/>
          <w:szCs w:val="28"/>
        </w:rPr>
        <w:t xml:space="preserve">в рамках которого планируется реализация мероприятий по улучшению </w:t>
      </w:r>
      <w:r w:rsidRPr="00232311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содержания, кормления животных, качественного проведения племенной работы;</w:t>
      </w:r>
    </w:p>
    <w:p w14:paraId="51D9D08E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Style w:val="af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32311">
        <w:rPr>
          <w:rFonts w:ascii="Times New Roman" w:hAnsi="Times New Roman" w:cs="Times New Roman"/>
          <w:sz w:val="28"/>
          <w:szCs w:val="28"/>
        </w:rPr>
        <w:t xml:space="preserve">направление 3 </w:t>
      </w:r>
      <w:bookmarkStart w:id="9" w:name="_Hlk195014485"/>
      <w:r w:rsidRPr="00232311">
        <w:rPr>
          <w:rFonts w:ascii="Times New Roman" w:hAnsi="Times New Roman" w:cs="Times New Roman"/>
          <w:sz w:val="28"/>
          <w:szCs w:val="28"/>
        </w:rPr>
        <w:t>«Сохранение и увеличение поголовья КРС»</w:t>
      </w:r>
      <w:bookmarkEnd w:id="9"/>
      <w:r w:rsidRPr="00232311">
        <w:rPr>
          <w:rFonts w:ascii="Times New Roman" w:hAnsi="Times New Roman" w:cs="Times New Roman"/>
          <w:sz w:val="28"/>
          <w:szCs w:val="28"/>
        </w:rPr>
        <w:t xml:space="preserve"> в рамках которого планируется реализация мероприятий</w:t>
      </w:r>
      <w:r w:rsidRPr="002323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качественному п</w:t>
      </w:r>
      <w:r w:rsidRPr="00232311">
        <w:rPr>
          <w:rStyle w:val="af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ланированию воспроизводства стада, приобретение племенного поголовья;</w:t>
      </w:r>
    </w:p>
    <w:bookmarkEnd w:id="8"/>
    <w:p w14:paraId="2C22C74E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4 </w:t>
      </w:r>
      <w:r w:rsidRPr="00232311">
        <w:rPr>
          <w:rFonts w:ascii="Times New Roman" w:hAnsi="Times New Roman" w:cs="Times New Roman"/>
          <w:sz w:val="28"/>
          <w:szCs w:val="28"/>
        </w:rPr>
        <w:t xml:space="preserve">«Сохранение посевных площадей» в рамках которого планируется реализация мероприятий по </w:t>
      </w:r>
      <w:r w:rsidRPr="00232311">
        <w:rPr>
          <w:rStyle w:val="af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ведению научно обоснованной системы земледелия</w:t>
      </w:r>
      <w:r w:rsidRPr="002323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232311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соблюдению особенностей пахотных угодий и</w:t>
      </w:r>
      <w:r w:rsidRPr="002323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232311">
        <w:rPr>
          <w:rStyle w:val="af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севооборотов.</w:t>
      </w:r>
    </w:p>
    <w:p w14:paraId="4D44CE81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sz w:val="28"/>
          <w:szCs w:val="28"/>
        </w:rPr>
        <w:t xml:space="preserve">Эффективность реализации задачи 2 "Высокотехнологичный 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агропромышленный комплекс" будет оцениваться по следующим показателям Стратегии:</w:t>
      </w:r>
    </w:p>
    <w:p w14:paraId="63B31C87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311">
        <w:rPr>
          <w:rFonts w:ascii="Times New Roman" w:hAnsi="Times New Roman" w:cs="Times New Roman"/>
          <w:sz w:val="28"/>
          <w:szCs w:val="28"/>
        </w:rPr>
        <w:t>"Объем производства молока сырого крупного рогатого скота", значение которого с</w:t>
      </w:r>
      <w:r w:rsidRPr="002323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32311">
        <w:rPr>
          <w:rFonts w:ascii="Times New Roman" w:hAnsi="Times New Roman" w:cs="Times New Roman"/>
          <w:sz w:val="28"/>
          <w:szCs w:val="28"/>
        </w:rPr>
        <w:t>5411 тонн в 2024 году увеличится до 5585 тонн к 2030 году и до 5710 тонн к 2036 году;</w:t>
      </w:r>
    </w:p>
    <w:p w14:paraId="695A55EF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311">
        <w:rPr>
          <w:rFonts w:ascii="Times New Roman" w:hAnsi="Times New Roman" w:cs="Times New Roman"/>
          <w:sz w:val="28"/>
          <w:szCs w:val="28"/>
        </w:rPr>
        <w:t xml:space="preserve"> «Повышение среднего надоя молока на 1 корову молочного стада», значение которого </w:t>
      </w:r>
      <w:bookmarkStart w:id="10" w:name="_Hlk195014494"/>
      <w:r w:rsidRPr="00232311">
        <w:rPr>
          <w:rFonts w:ascii="Times New Roman" w:hAnsi="Times New Roman" w:cs="Times New Roman"/>
          <w:sz w:val="28"/>
          <w:szCs w:val="28"/>
        </w:rPr>
        <w:t>с 5523 кг в 2024 году увеличится до 5699 кг к 2030 году и до 5860 кг к 2036 году;</w:t>
      </w:r>
    </w:p>
    <w:bookmarkEnd w:id="10"/>
    <w:p w14:paraId="499FAB6F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«Сохранение и увеличение поголовья КРС»</w:t>
      </w:r>
      <w:r w:rsidRPr="002323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1" w:name="_Hlk195014522"/>
      <w:r w:rsidRPr="00232311">
        <w:rPr>
          <w:rFonts w:ascii="Times New Roman" w:hAnsi="Times New Roman" w:cs="Times New Roman"/>
          <w:sz w:val="28"/>
          <w:szCs w:val="28"/>
        </w:rPr>
        <w:t xml:space="preserve">значение которого с 2166 голов </w:t>
      </w:r>
      <w:r w:rsidRPr="00232311">
        <w:rPr>
          <w:rFonts w:ascii="Times New Roman" w:hAnsi="Times New Roman" w:cs="Times New Roman"/>
          <w:sz w:val="28"/>
          <w:szCs w:val="28"/>
        </w:rPr>
        <w:lastRenderedPageBreak/>
        <w:t>в 2024 году увеличится до 2171 голов к 2030 году и до 2178 голов к 2036 году;</w:t>
      </w:r>
    </w:p>
    <w:bookmarkEnd w:id="11"/>
    <w:p w14:paraId="0D809399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«Сохранение посевных площадей»</w:t>
      </w:r>
      <w:r w:rsidRPr="002323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32311">
        <w:rPr>
          <w:rFonts w:ascii="Times New Roman" w:hAnsi="Times New Roman" w:cs="Times New Roman"/>
          <w:sz w:val="28"/>
          <w:szCs w:val="28"/>
        </w:rPr>
        <w:t>значение которого с 7958 га в 2024 году увеличится до 7963 га к 2030 году и до 7969 га к 2036 году.</w:t>
      </w:r>
    </w:p>
    <w:p w14:paraId="18AB18FF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3.3.3.3. Для достижения задачи 3 "Строительная отрасль как драйвер развития" планируется реализация следующих направлений:</w:t>
      </w:r>
    </w:p>
    <w:p w14:paraId="76EA9BE4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1 "Увеличение объемов жилищного строительства для граждан", в рамках которого планируется вовлекать в оборот земельные участки для увеличения объемов жилищного строительства, развивать индивидуальное жилищное строительство как меру, ведущую к увеличению демографического потенциала, а также выполнять государственные обязательства по обеспечению жильем отдельных категорий граждан.</w:t>
      </w:r>
    </w:p>
    <w:p w14:paraId="216B6EF1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реализации задачи 3 "Строительная отрасль как драйвер развития" будет оцениваться по следующему показателю Стратегии:</w:t>
      </w:r>
    </w:p>
    <w:p w14:paraId="318BE9CB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"Ввод жилья", значение которого с 3648 кв. метров в 2024 году увеличится до 3680 кв. метров к 2030 году и до 3700 кв. метров к 2036 году.</w:t>
      </w:r>
    </w:p>
    <w:p w14:paraId="5F94ED35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3.3.3.4. Для достижения задачи 4 "Развитие малого и среднего бизнеса" планируется реализация следующих направлений:</w:t>
      </w:r>
    </w:p>
    <w:p w14:paraId="6F5CE9A3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1 "Вовлечение бизнеса в формирование политики в сфере предпринимательства", в рамках которого планируется осуществление деятельности общественного совета по улучшению инвестиционного климата и развития предпринимательства Кильмезского района, проведение регулярных встреч представителей бизнеса и власти (круглых столов, форумов и конференций и прочее), проведение общественных слушаний по проектам нормативных актов, касающихся предпринимательства, с привлечением представителей бизнеса для обсуждения;</w:t>
      </w:r>
    </w:p>
    <w:p w14:paraId="5A7BF4D2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2 "Одно окно для получения мер поддержки", в рамках которого планируется анализ инфраструктуры поддержки субъектов малого и среднего предпринимательства в районе, реализация мероприятий по улучшению результатов деятельности инфраструктуры поддержки субъектов малого и среднего предпринимательства в районе, по сокращению сроков и процедур оказания поддержки, разработка и внедрение системы мониторинга и оценки эффективности предоставляемых мер поддержки, а также регулярное совершенствование системы на основе полученных результатов и обратной связи от предпринимателей;</w:t>
      </w:r>
    </w:p>
    <w:p w14:paraId="606BF7A0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реализации задачи 4 "Развитие малого и среднего бизнеса" будет оцениваться по следующим показателям Стратегии:</w:t>
      </w:r>
    </w:p>
    <w:p w14:paraId="29079F13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"Число субъектов малого и среднего предпринимательства", значение которого с 257единиц в 2024 году вырастет до 271 единицы к 2030 году и до 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280 единиц к 2036 году;</w:t>
      </w:r>
    </w:p>
    <w:p w14:paraId="246E6F99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"Доля работников среднесписочной численности малых и средних предприятий в среднесписочной численности работников всех предприятий и организаций", значение которого с 28,4% в 2024 году вырастет до 28,5% к 2030 году и до 29,0% к 2036 году.</w:t>
      </w:r>
    </w:p>
    <w:p w14:paraId="3BBC164D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3.3.3.5. Для достижения задачи 5 "Создание привлекательного инвестиционного климата" планируется реализация следующих направлений:</w:t>
      </w:r>
    </w:p>
    <w:p w14:paraId="39B05A05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1 "Стимулирование инвестиционной деятельности", в рамках которого планируется создание и развитие инженерной и транспортной инфраструктуры для реализации инвестиционных проектов, оказание поддержки инвестиционным проектам, включая финансовую, имущественную, консультационную, а также сопровождение инвестиционных проектов по принципу "одного окна";</w:t>
      </w:r>
    </w:p>
    <w:p w14:paraId="3D7A47AF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2 "Развитие деловой среды", в рамках которого планируется выстраивание коммуникаций между предпринимательским сообществом и региональной властью, направленных на формирование и практическую реализацию инвестиционной политики в регионе. В качестве площадок рассматриваются общественный совет по улучшению инвестиционного климата и развития предпринимательства Кильмезского района.</w:t>
      </w:r>
    </w:p>
    <w:p w14:paraId="171CE48F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реализации задачи 5 "Создание привлекательного инвестиционного климата" будет оцениваться по следующим показателям Стратегии:</w:t>
      </w:r>
    </w:p>
    <w:p w14:paraId="4A790F93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"Инвестиции в основной капитал по полному кругу организаций за счет всех источников финансирования» к уровню 2024 года, значение которого с 364,87 млн. рублей в 2024 году вырастет до 317,14 млн. рублей к 2030 году и до 436,91 млн. рублей к 2036 году.</w:t>
      </w:r>
    </w:p>
    <w:p w14:paraId="21575B23" w14:textId="77777777" w:rsidR="007A1535" w:rsidRPr="00232311" w:rsidRDefault="007A1535" w:rsidP="007A153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50144C" w14:textId="77777777" w:rsidR="007A1535" w:rsidRPr="00232311" w:rsidRDefault="007A1535" w:rsidP="007A1535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1504"/>
      <w:bookmarkEnd w:id="12"/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3.6. Механизм управления реализацией Стратегии</w:t>
      </w:r>
    </w:p>
    <w:p w14:paraId="2E27857F" w14:textId="77777777" w:rsidR="007A1535" w:rsidRPr="00232311" w:rsidRDefault="007A1535" w:rsidP="007A153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392377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Комплексное управление реализацией Стратегии осуществляет администрация Кильмезского района, которое:</w:t>
      </w:r>
    </w:p>
    <w:p w14:paraId="54126D43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корректировку Стратегии в установленном порядке (в случае необходимости);</w:t>
      </w:r>
    </w:p>
    <w:p w14:paraId="61F685CB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 перечень муниципальных программ Кильмезского района и определяет основные направления их реализации;</w:t>
      </w:r>
    </w:p>
    <w:p w14:paraId="4977B083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объемы финансирования муниципальных программ Кильмезского района на период их реализации;</w:t>
      </w:r>
    </w:p>
    <w:p w14:paraId="0FBB5D6C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обеспечивает привлечение средств федерального и областного бюджетов, определяет механизмы привлечения внебюджетных источников для финансирования мероприятий в рамках Стратегии.</w:t>
      </w:r>
    </w:p>
    <w:p w14:paraId="21FBA4D2" w14:textId="77777777" w:rsidR="007A1535" w:rsidRPr="00232311" w:rsidRDefault="007A1535" w:rsidP="007A1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EEC2B0" w14:textId="77777777" w:rsidR="007A1535" w:rsidRPr="00232311" w:rsidRDefault="007A1535" w:rsidP="007A1535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4. Показатели Стратегии, сроки и этапы реализации Стратегии, ожидаемые результаты реализации Стратегии, инструменты реализации Стратегии</w:t>
      </w:r>
    </w:p>
    <w:p w14:paraId="5BAFAED4" w14:textId="77777777" w:rsidR="007A1535" w:rsidRPr="00232311" w:rsidRDefault="007A1535" w:rsidP="007A153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D2F37F" w14:textId="77777777" w:rsidR="007A1535" w:rsidRPr="00232311" w:rsidRDefault="007A1535" w:rsidP="007A1535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4.1.  Сроки и этапы реализации Стратегии</w:t>
      </w:r>
    </w:p>
    <w:p w14:paraId="20D45257" w14:textId="77777777" w:rsidR="007A1535" w:rsidRPr="00232311" w:rsidRDefault="007A1535" w:rsidP="007A153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67892F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Стратегии будет осуществляться в период до 2036 года. Приоритеты, цели, направления и задачи социально-экономического развития района определены на весь период действия Стратегии, выделение этапов не предполагается.</w:t>
      </w:r>
    </w:p>
    <w:p w14:paraId="7B067EAD" w14:textId="77777777" w:rsidR="007A1535" w:rsidRPr="00232311" w:rsidRDefault="007A1535" w:rsidP="007A153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36B24D" w14:textId="77777777" w:rsidR="007A1535" w:rsidRPr="00232311" w:rsidRDefault="007A1535" w:rsidP="007A1535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4.2. Инструменты и механизмы реализации Стратегии</w:t>
      </w:r>
    </w:p>
    <w:p w14:paraId="24630CC4" w14:textId="77777777" w:rsidR="007A1535" w:rsidRPr="00232311" w:rsidRDefault="007A1535" w:rsidP="007A153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ED780C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4.2.1.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Главным инструментом реализации Стратегии является план мероприятий по реализации Стратегии. Также к основным инструментам реализации Стратегии относятся муниципальные программы Кильмезского района.</w:t>
      </w:r>
    </w:p>
    <w:p w14:paraId="5F232AB7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4.2.2.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Планируемый комплекс механизмов по реализации Стратегии также включает следующие составляющие:</w:t>
      </w:r>
    </w:p>
    <w:p w14:paraId="632A9DD2" w14:textId="5A70F7CD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4.2.2.1.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Иные организационно</w:t>
      </w:r>
      <w:r w:rsidR="00020229"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20229"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управленческие механизмы, предусмотренные действующим законодательством.</w:t>
      </w:r>
    </w:p>
    <w:p w14:paraId="74F57E57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4.2.3.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областного бюджета для реализации Стратегии планируется привлекать в рамках участия Кильмезского района в муниципальных программах.</w:t>
      </w:r>
    </w:p>
    <w:p w14:paraId="08FCD5E1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4.2.4.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Конкретный набор инструментов и механизмов, необходимых при реализации отдельных направлений Стратегии, указан в рамках соответствующих задач и будет определяться с учетом возможностей местного бюджета.</w:t>
      </w:r>
    </w:p>
    <w:p w14:paraId="66A5DF65" w14:textId="77777777" w:rsidR="007A1535" w:rsidRPr="00232311" w:rsidRDefault="007A1535" w:rsidP="007A153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780A8D" w14:textId="77777777" w:rsidR="007A1535" w:rsidRPr="00232311" w:rsidRDefault="007A1535" w:rsidP="007A1535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4.3. Ожидаемые результаты реализации Стратегии</w:t>
      </w:r>
    </w:p>
    <w:p w14:paraId="0C396312" w14:textId="77777777" w:rsidR="007A1535" w:rsidRPr="00232311" w:rsidRDefault="007A1535" w:rsidP="007A153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9A6496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Оценка достижения стратегической цели будет осуществляться на основании показателей Стратегии, представленных в приложении.</w:t>
      </w:r>
    </w:p>
    <w:p w14:paraId="0E118711" w14:textId="77777777" w:rsidR="007A1535" w:rsidRPr="00232311" w:rsidRDefault="007A1535" w:rsidP="007A153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774FF8" w14:textId="77777777" w:rsidR="007A1535" w:rsidRPr="00232311" w:rsidRDefault="007A1535" w:rsidP="007A1535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4.4. Информация о муниципальных программах</w:t>
      </w:r>
    </w:p>
    <w:p w14:paraId="6943D128" w14:textId="77777777" w:rsidR="007A1535" w:rsidRPr="00232311" w:rsidRDefault="007A1535" w:rsidP="007A153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BBD33B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программы Кильмезского района являются одним из инструментов реализации Стратегии.</w:t>
      </w:r>
    </w:p>
    <w:p w14:paraId="65A36742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программы Кильмезского района разрабатываются в соответствии с приоритетами Стратегии с учетом отраслевых документов стратегического планирования Российской Федерации.</w:t>
      </w:r>
    </w:p>
    <w:p w14:paraId="48BD2D3C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Во исполнение Стратегии разработаны следующие Муниципальные программы Кильмезского района:</w:t>
      </w:r>
    </w:p>
    <w:p w14:paraId="1C7D43F8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 «Развитие образование Кильмезского района»;</w:t>
      </w:r>
    </w:p>
    <w:p w14:paraId="0CA54D86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 «Управление муниципальными финансами и регулирование межбюджетных отношений»;</w:t>
      </w:r>
    </w:p>
    <w:p w14:paraId="3C9BCBA5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 «Охрана окружающей среды в Кильмезском районе»;</w:t>
      </w:r>
    </w:p>
    <w:p w14:paraId="3FE05B19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 «Социальное развитие и поддержка населения Кильмезского района»;</w:t>
      </w:r>
    </w:p>
    <w:p w14:paraId="1D13A5FA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 «Обеспечение безопасности и жизнедеятельности населения Кильмезского района»;</w:t>
      </w:r>
    </w:p>
    <w:p w14:paraId="15D31DC6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 «Развитие муниципальной службы Кильмезского района»;</w:t>
      </w:r>
    </w:p>
    <w:p w14:paraId="5F29E003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 «Управление имуществом муниципального образования Кильмезский район»;</w:t>
      </w:r>
    </w:p>
    <w:p w14:paraId="6483BDF0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 «Развитие коммунальной, жилищной, транспортной инфраструктуры, строительства и архитектуры в Кильмезском районе»;</w:t>
      </w:r>
    </w:p>
    <w:p w14:paraId="2D1A7AC7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 «Развитие культуры и туризма в Кильмезском районе»;</w:t>
      </w:r>
    </w:p>
    <w:p w14:paraId="6BE4EEEB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311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«Профилактика терроризма и экстремизма на территории Кильмезского района»;</w:t>
      </w:r>
    </w:p>
    <w:p w14:paraId="48AEAA47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311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"Поддержка и развитие малого и среднего предпринимательства в Кильмезском районе;</w:t>
      </w:r>
    </w:p>
    <w:p w14:paraId="6FC737D6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"Развитие экономического потенциала и формирование благоприятного инвестиционного климата».</w:t>
      </w:r>
    </w:p>
    <w:p w14:paraId="48B608F9" w14:textId="77777777" w:rsidR="007A1535" w:rsidRPr="00232311" w:rsidRDefault="007A1535" w:rsidP="007A153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831898" w14:textId="77777777" w:rsidR="007A1535" w:rsidRPr="00232311" w:rsidRDefault="007A1535" w:rsidP="007A1535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5. Оценка финансовых ресурсов, необходимых для реализации Стратегии</w:t>
      </w:r>
    </w:p>
    <w:p w14:paraId="6253346B" w14:textId="77777777" w:rsidR="007A1535" w:rsidRPr="00232311" w:rsidRDefault="007A1535" w:rsidP="007A153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0EC55D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Источниками финансирования реализации Стратегии будут выступать </w:t>
      </w: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средства местного бюджета, областного бюджета, федерального бюджета, внебюджетных источников, направляемые на решение задач и реализацию направлений, определенных Стратегией.</w:t>
      </w:r>
    </w:p>
    <w:p w14:paraId="2AB6481E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Количественная оценка финансовых ресурсов, привлекаемых для реализации Стратегии, будет осуществляться:</w:t>
      </w:r>
    </w:p>
    <w:p w14:paraId="2DF97DBE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из бюджетных источников - ежегодно в рамках плана мероприятий по реализации Стратегии и муниципальных программ Кильмезского района в соответствии с решением Кильмезской районной Думы о районном бюджете;</w:t>
      </w:r>
    </w:p>
    <w:p w14:paraId="5759A981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внебюджетных источников - на принципах государственно-частного партнерства за счет средств бизнес-сообщества, юридических и физических лиц, инвестиционных средств, привлекаемых на реализацию перспективных инфраструктурных, социальных, инновационных, природоохранных и иных проектов. </w:t>
      </w:r>
    </w:p>
    <w:p w14:paraId="25C89EA5" w14:textId="77777777" w:rsidR="007A1535" w:rsidRPr="00232311" w:rsidRDefault="007A1535" w:rsidP="007A1535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7ADF2F" w14:textId="77777777" w:rsidR="007A1535" w:rsidRPr="00232311" w:rsidRDefault="007A1535" w:rsidP="007A1535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6. Система приоритизации мероприятий Стратегии</w:t>
      </w:r>
    </w:p>
    <w:p w14:paraId="30D0CD3D" w14:textId="77777777" w:rsidR="007A1535" w:rsidRPr="00232311" w:rsidRDefault="007A1535" w:rsidP="007A153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5E7BB8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Приоритизация мероприятий Стратегии осуществляется исходя из степени их влияния на достижение стратегической цели. К приоритетным мероприятиям Стратегии относятся:</w:t>
      </w:r>
    </w:p>
    <w:p w14:paraId="24BD2487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мероприятия, направленные на достижение национальных целей развития Российской Федерации (мероприятия национальных проектов Российской Федерации и их муниципальные составляющие, мероприятия структурных элементов муниципальных программ Кильмезского района);</w:t>
      </w:r>
    </w:p>
    <w:p w14:paraId="072F0AFD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мероприятия, направленные на развитие реального сектора экономики, поддержку инвестиционных проектов, предусматривающие увеличение объемов производства, преимущественно за счет повышения производительности труда.</w:t>
      </w:r>
    </w:p>
    <w:p w14:paraId="32C54B60" w14:textId="77777777" w:rsidR="007A1535" w:rsidRPr="00232311" w:rsidRDefault="007A1535" w:rsidP="007A15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11">
        <w:rPr>
          <w:rFonts w:ascii="Times New Roman" w:hAnsi="Times New Roman" w:cs="Times New Roman"/>
          <w:color w:val="000000" w:themeColor="text1"/>
          <w:sz w:val="28"/>
          <w:szCs w:val="28"/>
        </w:rPr>
        <w:t>При наращивании внешнего санкционного давления, оказывающего существенное влияние на экономику района, приоритет будет отдан мероприятиям, направленным на стабилизацию социально-экономического положения Кильмезского района, с учетом необходимости достижения национальных целей развития Российской Федерации.</w:t>
      </w:r>
    </w:p>
    <w:p w14:paraId="163B63F4" w14:textId="77777777" w:rsidR="007A1535" w:rsidRPr="00232311" w:rsidRDefault="007A1535" w:rsidP="00C869E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A1535" w:rsidRPr="00232311" w:rsidSect="004A1EB6">
      <w:headerReference w:type="first" r:id="rId13"/>
      <w:pgSz w:w="11906" w:h="16838" w:code="9"/>
      <w:pgMar w:top="1418" w:right="851" w:bottom="1134" w:left="1559" w:header="45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9C7C4" w14:textId="77777777" w:rsidR="005F0750" w:rsidRDefault="005F0750" w:rsidP="00804EE2">
      <w:pPr>
        <w:spacing w:after="0" w:line="240" w:lineRule="auto"/>
      </w:pPr>
      <w:r>
        <w:separator/>
      </w:r>
    </w:p>
  </w:endnote>
  <w:endnote w:type="continuationSeparator" w:id="0">
    <w:p w14:paraId="091154CC" w14:textId="77777777" w:rsidR="005F0750" w:rsidRDefault="005F0750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A30AA" w14:textId="77777777" w:rsidR="005F0750" w:rsidRDefault="005F0750" w:rsidP="00804EE2">
      <w:pPr>
        <w:spacing w:after="0" w:line="240" w:lineRule="auto"/>
      </w:pPr>
      <w:r>
        <w:separator/>
      </w:r>
    </w:p>
  </w:footnote>
  <w:footnote w:type="continuationSeparator" w:id="0">
    <w:p w14:paraId="2467F37C" w14:textId="77777777" w:rsidR="005F0750" w:rsidRDefault="005F0750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807B5" w14:textId="66C95256" w:rsidR="00804EE2" w:rsidRDefault="00804EE2" w:rsidP="00804EE2">
    <w:pPr>
      <w:pStyle w:val="af0"/>
      <w:jc w:val="center"/>
    </w:pPr>
    <w:r>
      <w:rPr>
        <w:noProof/>
        <w:lang w:val="x-none"/>
      </w:rPr>
      <w:drawing>
        <wp:inline distT="0" distB="0" distL="0" distR="0" wp14:anchorId="15256E0E" wp14:editId="31DD870C">
          <wp:extent cx="537142" cy="720000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4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88BE0" w14:textId="77777777" w:rsidR="00804EE2" w:rsidRPr="00804EE2" w:rsidRDefault="00804EE2" w:rsidP="00804EE2">
    <w:pPr>
      <w:pStyle w:val="af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C3AAB"/>
    <w:multiLevelType w:val="hybridMultilevel"/>
    <w:tmpl w:val="BA46BBD8"/>
    <w:lvl w:ilvl="0" w:tplc="7084006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E696AC2"/>
    <w:multiLevelType w:val="hybridMultilevel"/>
    <w:tmpl w:val="C7A236D0"/>
    <w:lvl w:ilvl="0" w:tplc="01520A6A">
      <w:start w:val="1"/>
      <w:numFmt w:val="decimal"/>
      <w:suff w:val="space"/>
      <w:lvlText w:val="%1."/>
      <w:lvlJc w:val="left"/>
      <w:pPr>
        <w:ind w:left="227" w:hanging="22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A8"/>
    <w:rsid w:val="00020229"/>
    <w:rsid w:val="00021FD6"/>
    <w:rsid w:val="000226E3"/>
    <w:rsid w:val="00045349"/>
    <w:rsid w:val="000539B7"/>
    <w:rsid w:val="0008472E"/>
    <w:rsid w:val="000B0553"/>
    <w:rsid w:val="000B3FDC"/>
    <w:rsid w:val="000C576D"/>
    <w:rsid w:val="00112DB8"/>
    <w:rsid w:val="0013393F"/>
    <w:rsid w:val="00141B2F"/>
    <w:rsid w:val="0019014F"/>
    <w:rsid w:val="001957C1"/>
    <w:rsid w:val="001C4119"/>
    <w:rsid w:val="0020050D"/>
    <w:rsid w:val="00221326"/>
    <w:rsid w:val="0023046C"/>
    <w:rsid w:val="00232311"/>
    <w:rsid w:val="00263164"/>
    <w:rsid w:val="002666C9"/>
    <w:rsid w:val="00277366"/>
    <w:rsid w:val="00281FB3"/>
    <w:rsid w:val="002A612F"/>
    <w:rsid w:val="002B34A1"/>
    <w:rsid w:val="00300B24"/>
    <w:rsid w:val="0030500E"/>
    <w:rsid w:val="00330A2F"/>
    <w:rsid w:val="00330B3B"/>
    <w:rsid w:val="00384526"/>
    <w:rsid w:val="0041561A"/>
    <w:rsid w:val="004A1EB6"/>
    <w:rsid w:val="004C5559"/>
    <w:rsid w:val="004F3353"/>
    <w:rsid w:val="00510FBD"/>
    <w:rsid w:val="00526EEB"/>
    <w:rsid w:val="00534DE3"/>
    <w:rsid w:val="00542DDE"/>
    <w:rsid w:val="00543841"/>
    <w:rsid w:val="0055582C"/>
    <w:rsid w:val="00581F9C"/>
    <w:rsid w:val="0059079B"/>
    <w:rsid w:val="0059225D"/>
    <w:rsid w:val="005E201A"/>
    <w:rsid w:val="005F0750"/>
    <w:rsid w:val="005F0A78"/>
    <w:rsid w:val="0062321C"/>
    <w:rsid w:val="006644B0"/>
    <w:rsid w:val="006A60CB"/>
    <w:rsid w:val="006B1227"/>
    <w:rsid w:val="006B47D2"/>
    <w:rsid w:val="006B682A"/>
    <w:rsid w:val="006E22A1"/>
    <w:rsid w:val="007222A4"/>
    <w:rsid w:val="00781005"/>
    <w:rsid w:val="00790CCD"/>
    <w:rsid w:val="007A1535"/>
    <w:rsid w:val="007A7DC5"/>
    <w:rsid w:val="007D1778"/>
    <w:rsid w:val="007E036B"/>
    <w:rsid w:val="007F2AC5"/>
    <w:rsid w:val="00804EE2"/>
    <w:rsid w:val="008100C1"/>
    <w:rsid w:val="00813D38"/>
    <w:rsid w:val="00844B92"/>
    <w:rsid w:val="00857460"/>
    <w:rsid w:val="0087186A"/>
    <w:rsid w:val="008727B0"/>
    <w:rsid w:val="008E69A8"/>
    <w:rsid w:val="00953191"/>
    <w:rsid w:val="00985F0B"/>
    <w:rsid w:val="00986538"/>
    <w:rsid w:val="009C412B"/>
    <w:rsid w:val="00A94720"/>
    <w:rsid w:val="00AD2FD9"/>
    <w:rsid w:val="00AD61FD"/>
    <w:rsid w:val="00B45368"/>
    <w:rsid w:val="00B54276"/>
    <w:rsid w:val="00B724C8"/>
    <w:rsid w:val="00BD1373"/>
    <w:rsid w:val="00C75400"/>
    <w:rsid w:val="00C869EF"/>
    <w:rsid w:val="00D23C44"/>
    <w:rsid w:val="00D26F00"/>
    <w:rsid w:val="00D62B0F"/>
    <w:rsid w:val="00D730F5"/>
    <w:rsid w:val="00D949A2"/>
    <w:rsid w:val="00DB1446"/>
    <w:rsid w:val="00DC65F1"/>
    <w:rsid w:val="00DD7C49"/>
    <w:rsid w:val="00E5271F"/>
    <w:rsid w:val="00E52D76"/>
    <w:rsid w:val="00E5610A"/>
    <w:rsid w:val="00ED0A81"/>
    <w:rsid w:val="00F12660"/>
    <w:rsid w:val="00F35A80"/>
    <w:rsid w:val="00F64D1A"/>
    <w:rsid w:val="00F74E9F"/>
    <w:rsid w:val="00F8075F"/>
    <w:rsid w:val="00FB5B82"/>
    <w:rsid w:val="00FC1E23"/>
    <w:rsid w:val="00FC3623"/>
    <w:rsid w:val="00FE1617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8A5746B"/>
  <w15:chartTrackingRefBased/>
  <w15:docId w15:val="{B887B2E4-D770-4485-BC41-ABF06604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005"/>
  </w:style>
  <w:style w:type="paragraph" w:styleId="1">
    <w:name w:val="heading 1"/>
    <w:basedOn w:val="a"/>
    <w:next w:val="a"/>
    <w:link w:val="10"/>
    <w:uiPriority w:val="9"/>
    <w:qFormat/>
    <w:rsid w:val="008E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8E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8E69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9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9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9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69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69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69A8"/>
    <w:rPr>
      <w:b/>
      <w:bCs/>
      <w:smallCaps/>
      <w:color w:val="0F4761" w:themeColor="accent1" w:themeShade="BF"/>
      <w:spacing w:val="5"/>
    </w:rPr>
  </w:style>
  <w:style w:type="character" w:styleId="ac">
    <w:name w:val="Hyperlink"/>
    <w:uiPriority w:val="99"/>
    <w:rsid w:val="00D62B0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D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1373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D730F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0">
    <w:name w:val="header"/>
    <w:basedOn w:val="a"/>
    <w:link w:val="af1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04EE2"/>
  </w:style>
  <w:style w:type="paragraph" w:styleId="af2">
    <w:name w:val="footer"/>
    <w:basedOn w:val="a"/>
    <w:link w:val="af3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04EE2"/>
  </w:style>
  <w:style w:type="table" w:styleId="af4">
    <w:name w:val="Table Grid"/>
    <w:basedOn w:val="a1"/>
    <w:uiPriority w:val="39"/>
    <w:rsid w:val="0080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F64D1A"/>
    <w:rPr>
      <w:color w:val="605E5C"/>
      <w:shd w:val="clear" w:color="auto" w:fill="E1DFDD"/>
    </w:rPr>
  </w:style>
  <w:style w:type="paragraph" w:customStyle="1" w:styleId="ConsPlusTitle">
    <w:name w:val="ConsPlusTitle"/>
    <w:rsid w:val="00C869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sz w:val="22"/>
      <w:szCs w:val="22"/>
      <w:lang w:eastAsia="ru-RU"/>
      <w14:ligatures w14:val="none"/>
    </w:rPr>
  </w:style>
  <w:style w:type="paragraph" w:customStyle="1" w:styleId="ConsPlusNormal">
    <w:name w:val="ConsPlusNormal"/>
    <w:rsid w:val="00C869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sz w:val="22"/>
      <w:szCs w:val="22"/>
      <w:lang w:eastAsia="ru-RU"/>
      <w14:ligatures w14:val="none"/>
    </w:rPr>
  </w:style>
  <w:style w:type="paragraph" w:customStyle="1" w:styleId="ConsPlusTitlePage">
    <w:name w:val="ConsPlusTitlePage"/>
    <w:rsid w:val="007A15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szCs w:val="22"/>
      <w:lang w:eastAsia="ru-RU"/>
      <w14:ligatures w14:val="none"/>
    </w:rPr>
  </w:style>
  <w:style w:type="paragraph" w:styleId="af6">
    <w:name w:val="Body Text"/>
    <w:basedOn w:val="a"/>
    <w:link w:val="af7"/>
    <w:rsid w:val="007A153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f7">
    <w:name w:val="Основной текст Знак"/>
    <w:basedOn w:val="a0"/>
    <w:link w:val="af6"/>
    <w:rsid w:val="007A153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f8">
    <w:name w:val="Body Text Indent"/>
    <w:basedOn w:val="a"/>
    <w:link w:val="af9"/>
    <w:uiPriority w:val="99"/>
    <w:unhideWhenUsed/>
    <w:rsid w:val="007A1535"/>
    <w:pPr>
      <w:spacing w:after="120" w:line="259" w:lineRule="auto"/>
      <w:ind w:left="283"/>
    </w:pPr>
    <w:rPr>
      <w:kern w:val="0"/>
      <w:sz w:val="22"/>
      <w:szCs w:val="22"/>
      <w14:ligatures w14:val="none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7A1535"/>
    <w:rPr>
      <w:kern w:val="0"/>
      <w:sz w:val="22"/>
      <w:szCs w:val="22"/>
      <w14:ligatures w14:val="none"/>
    </w:rPr>
  </w:style>
  <w:style w:type="character" w:customStyle="1" w:styleId="11">
    <w:name w:val="Основной текст1"/>
    <w:uiPriority w:val="99"/>
    <w:rsid w:val="007A1535"/>
    <w:rPr>
      <w:rFonts w:ascii="Times New Roman" w:hAnsi="Times New Roman" w:cs="Times New Roman"/>
      <w:color w:val="000000"/>
      <w:spacing w:val="2"/>
      <w:w w:val="100"/>
      <w:position w:val="0"/>
      <w:sz w:val="26"/>
      <w:szCs w:val="26"/>
      <w:shd w:val="clear" w:color="auto" w:fill="FFFFFF"/>
      <w:lang w:val="ru-RU" w:eastAsia="ru-RU"/>
    </w:rPr>
  </w:style>
  <w:style w:type="table" w:customStyle="1" w:styleId="210">
    <w:name w:val="Таблица простая 21"/>
    <w:basedOn w:val="a1"/>
    <w:uiPriority w:val="59"/>
    <w:rsid w:val="007A153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character" w:styleId="afa">
    <w:name w:val="Strong"/>
    <w:basedOn w:val="a0"/>
    <w:uiPriority w:val="22"/>
    <w:qFormat/>
    <w:rsid w:val="007A15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7133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211592&amp;dst=100084" TargetMode="External"/><Relationship Id="rId12" Type="http://schemas.openxmlformats.org/officeDocument/2006/relationships/hyperlink" Target="https://login.consultant.ru/link/?req=doc&amp;base=LAW&amp;n=4759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599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07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211592&amp;dst=10008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23</Pages>
  <Words>6870</Words>
  <Characters>39161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Марина Шампорова</cp:lastModifiedBy>
  <cp:revision>71</cp:revision>
  <cp:lastPrinted>2025-06-03T06:20:00Z</cp:lastPrinted>
  <dcterms:created xsi:type="dcterms:W3CDTF">2024-11-06T11:24:00Z</dcterms:created>
  <dcterms:modified xsi:type="dcterms:W3CDTF">2025-06-16T07:39:00Z</dcterms:modified>
</cp:coreProperties>
</file>