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</w:t>
      </w:r>
      <w:r w:rsidR="00E56530">
        <w:rPr>
          <w:rFonts w:ascii="Times New Roman" w:hAnsi="Times New Roman" w:cs="Times New Roman"/>
          <w:b/>
          <w:bCs/>
          <w:sz w:val="34"/>
          <w:szCs w:val="34"/>
        </w:rPr>
        <w:t xml:space="preserve">Кильмезской районной Думы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4"/>
          <w:szCs w:val="34"/>
        </w:rPr>
        <w:t xml:space="preserve">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несовершении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D171F" w:rsidRPr="002F042A" w:rsidTr="00AD171F">
        <w:tc>
          <w:tcPr>
            <w:tcW w:w="4219" w:type="dxa"/>
          </w:tcPr>
          <w:p w:rsidR="00AD171F" w:rsidRPr="004770EC" w:rsidRDefault="004770EC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EC">
              <w:rPr>
                <w:rFonts w:ascii="Times New Roman" w:hAnsi="Times New Roman" w:cs="Times New Roman"/>
                <w:sz w:val="28"/>
                <w:szCs w:val="28"/>
              </w:rPr>
              <w:t xml:space="preserve">Кильмезский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4770EC">
              <w:rPr>
                <w:rFonts w:ascii="Times New Roman" w:hAnsi="Times New Roman" w:cs="Times New Roman"/>
                <w:sz w:val="28"/>
                <w:szCs w:val="28"/>
              </w:rPr>
              <w:t>район Кировской области</w:t>
            </w:r>
          </w:p>
        </w:tc>
        <w:tc>
          <w:tcPr>
            <w:tcW w:w="3686" w:type="dxa"/>
          </w:tcPr>
          <w:p w:rsidR="00AD171F" w:rsidRDefault="004770EC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4770EC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4770EC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несовершении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AD171F" w:rsidRDefault="00F57DA2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D2512"/>
    <w:rsid w:val="001A155C"/>
    <w:rsid w:val="002D7BD4"/>
    <w:rsid w:val="002F042A"/>
    <w:rsid w:val="004770EC"/>
    <w:rsid w:val="005F3834"/>
    <w:rsid w:val="00931880"/>
    <w:rsid w:val="00983CC5"/>
    <w:rsid w:val="00AD171F"/>
    <w:rsid w:val="00B06262"/>
    <w:rsid w:val="00B527D5"/>
    <w:rsid w:val="00BA1CB8"/>
    <w:rsid w:val="00BD2512"/>
    <w:rsid w:val="00DA5D5B"/>
    <w:rsid w:val="00E56530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Мингасов</cp:lastModifiedBy>
  <cp:revision>8</cp:revision>
  <cp:lastPrinted>2023-04-13T12:30:00Z</cp:lastPrinted>
  <dcterms:created xsi:type="dcterms:W3CDTF">2023-04-13T12:24:00Z</dcterms:created>
  <dcterms:modified xsi:type="dcterms:W3CDTF">2023-04-17T12:47:00Z</dcterms:modified>
</cp:coreProperties>
</file>